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57B8A" w14:textId="250FCFA2" w:rsidR="004F7A5E" w:rsidRPr="0075377E" w:rsidRDefault="00F95BD2" w:rsidP="0075377E">
      <w:pPr>
        <w:spacing w:line="240" w:lineRule="auto"/>
        <w:rPr>
          <w:rFonts w:ascii="Times New Roman" w:hAnsi="Times New Roman" w:cs="Times New Roman"/>
          <w:b/>
          <w:sz w:val="40"/>
          <w:szCs w:val="24"/>
        </w:rPr>
      </w:pPr>
      <w:r w:rsidRPr="0075377E">
        <w:rPr>
          <w:rFonts w:ascii="Times New Roman" w:hAnsi="Times New Roman" w:cs="Times New Roman"/>
          <w:b/>
          <w:sz w:val="40"/>
          <w:szCs w:val="24"/>
        </w:rPr>
        <w:t>Slik måles lesertall for papiravisene</w:t>
      </w:r>
    </w:p>
    <w:p w14:paraId="1ACCDF71" w14:textId="3C6010B8" w:rsidR="00940D61" w:rsidRPr="0075377E" w:rsidRDefault="00940D61" w:rsidP="0075377E">
      <w:pPr>
        <w:spacing w:after="0" w:line="240" w:lineRule="auto"/>
        <w:jc w:val="both"/>
        <w:rPr>
          <w:rFonts w:ascii="Times New Roman" w:hAnsi="Times New Roman" w:cs="Times New Roman"/>
          <w:bCs/>
          <w:i/>
          <w:iCs/>
          <w:sz w:val="28"/>
          <w:szCs w:val="18"/>
        </w:rPr>
      </w:pPr>
      <w:r w:rsidRPr="0075377E">
        <w:rPr>
          <w:rFonts w:ascii="Times New Roman" w:hAnsi="Times New Roman" w:cs="Times New Roman"/>
          <w:bCs/>
          <w:sz w:val="28"/>
          <w:szCs w:val="18"/>
          <w:highlight w:val="yellow"/>
        </w:rPr>
        <w:t>18.01.21</w:t>
      </w:r>
    </w:p>
    <w:p w14:paraId="62E2AB6F" w14:textId="64C2A8A6" w:rsidR="004F7A5E" w:rsidRPr="0075377E" w:rsidRDefault="00F95BD2" w:rsidP="0075377E">
      <w:pPr>
        <w:spacing w:after="0" w:line="240" w:lineRule="auto"/>
        <w:jc w:val="both"/>
        <w:rPr>
          <w:rFonts w:ascii="Times New Roman" w:hAnsi="Times New Roman" w:cs="Times New Roman"/>
          <w:bCs/>
          <w:sz w:val="28"/>
          <w:szCs w:val="18"/>
        </w:rPr>
      </w:pPr>
      <w:r w:rsidRPr="0075377E">
        <w:rPr>
          <w:rFonts w:ascii="Times New Roman" w:hAnsi="Times New Roman" w:cs="Times New Roman"/>
          <w:bCs/>
          <w:sz w:val="28"/>
          <w:szCs w:val="18"/>
        </w:rPr>
        <w:t>Formålet med å måle og rapportere lesertall for norske papiraviser er å kunne tilby avisene og mediemarkedet offisielle lesertall som alle kan forholde seg til som felles anerkjent «valuta». Her finner du mer om metode og rapportering av lesertallene for papiravisene.</w:t>
      </w:r>
    </w:p>
    <w:p w14:paraId="3985E44A" w14:textId="77777777" w:rsidR="004F7A5E" w:rsidRPr="0075377E" w:rsidRDefault="004F7A5E" w:rsidP="0075377E">
      <w:pPr>
        <w:spacing w:line="240" w:lineRule="auto"/>
        <w:rPr>
          <w:rFonts w:ascii="Times New Roman" w:hAnsi="Times New Roman" w:cs="Times New Roman"/>
          <w:b/>
          <w:sz w:val="40"/>
          <w:szCs w:val="24"/>
        </w:rPr>
      </w:pPr>
    </w:p>
    <w:p w14:paraId="5FADD5CC" w14:textId="03A3AF3A" w:rsidR="00E77892" w:rsidRPr="0075377E" w:rsidRDefault="00234ED4" w:rsidP="0075377E">
      <w:pPr>
        <w:spacing w:line="240" w:lineRule="auto"/>
        <w:rPr>
          <w:rFonts w:ascii="Times New Roman" w:hAnsi="Times New Roman" w:cs="Times New Roman"/>
          <w:b/>
          <w:sz w:val="32"/>
          <w:szCs w:val="20"/>
        </w:rPr>
      </w:pPr>
      <w:r w:rsidRPr="0075377E">
        <w:rPr>
          <w:rFonts w:ascii="Times New Roman" w:hAnsi="Times New Roman" w:cs="Times New Roman"/>
          <w:b/>
          <w:sz w:val="32"/>
          <w:szCs w:val="20"/>
        </w:rPr>
        <w:t>Måling av lesertall for papiravisene</w:t>
      </w:r>
    </w:p>
    <w:p w14:paraId="2AEFD0B2" w14:textId="77777777" w:rsidR="00234ED4" w:rsidRPr="0075377E" w:rsidRDefault="00234ED4" w:rsidP="0075377E">
      <w:pPr>
        <w:pStyle w:val="ListParagraph"/>
        <w:numPr>
          <w:ilvl w:val="0"/>
          <w:numId w:val="1"/>
        </w:numPr>
        <w:spacing w:line="240" w:lineRule="auto"/>
        <w:jc w:val="both"/>
        <w:rPr>
          <w:rFonts w:ascii="Times New Roman" w:hAnsi="Times New Roman" w:cs="Times New Roman"/>
          <w:b/>
          <w:sz w:val="28"/>
          <w:szCs w:val="24"/>
        </w:rPr>
      </w:pPr>
      <w:r w:rsidRPr="0075377E">
        <w:rPr>
          <w:rFonts w:ascii="Times New Roman" w:hAnsi="Times New Roman" w:cs="Times New Roman"/>
          <w:b/>
          <w:sz w:val="28"/>
          <w:szCs w:val="24"/>
        </w:rPr>
        <w:t>Innledning og bakgrunn</w:t>
      </w:r>
    </w:p>
    <w:p w14:paraId="4D26117B" w14:textId="20A5ED5A" w:rsidR="00DE2655" w:rsidRPr="0075377E" w:rsidRDefault="00DE2655" w:rsidP="0075377E">
      <w:pPr>
        <w:spacing w:line="240" w:lineRule="auto"/>
        <w:jc w:val="both"/>
        <w:rPr>
          <w:rFonts w:ascii="Times New Roman" w:hAnsi="Times New Roman" w:cs="Times New Roman"/>
          <w:sz w:val="24"/>
          <w:szCs w:val="24"/>
        </w:rPr>
      </w:pPr>
      <w:r w:rsidRPr="0075377E">
        <w:rPr>
          <w:rFonts w:ascii="Times New Roman" w:hAnsi="Times New Roman" w:cs="Times New Roman"/>
          <w:sz w:val="24"/>
          <w:szCs w:val="24"/>
        </w:rPr>
        <w:t xml:space="preserve">Formålet med å måle og rapportere lesertall for norske papiraviser er å kunne tilby avisene og mediemarkedet offisielle lesertall som alle </w:t>
      </w:r>
      <w:r w:rsidR="004B2791" w:rsidRPr="0075377E">
        <w:rPr>
          <w:rFonts w:ascii="Times New Roman" w:hAnsi="Times New Roman" w:cs="Times New Roman"/>
          <w:sz w:val="24"/>
          <w:szCs w:val="24"/>
        </w:rPr>
        <w:t xml:space="preserve">kan </w:t>
      </w:r>
      <w:r w:rsidRPr="0075377E">
        <w:rPr>
          <w:rFonts w:ascii="Times New Roman" w:hAnsi="Times New Roman" w:cs="Times New Roman"/>
          <w:sz w:val="24"/>
          <w:szCs w:val="24"/>
        </w:rPr>
        <w:t xml:space="preserve">forholde seg til som felles anerkjent «valuta». Målingene må være gjennomført med høy kvalitet </w:t>
      </w:r>
      <w:r w:rsidR="004B2791" w:rsidRPr="0075377E">
        <w:rPr>
          <w:rFonts w:ascii="Times New Roman" w:hAnsi="Times New Roman" w:cs="Times New Roman"/>
          <w:sz w:val="24"/>
          <w:szCs w:val="24"/>
        </w:rPr>
        <w:t xml:space="preserve">og </w:t>
      </w:r>
      <w:r w:rsidRPr="0075377E">
        <w:rPr>
          <w:rFonts w:ascii="Times New Roman" w:hAnsi="Times New Roman" w:cs="Times New Roman"/>
          <w:sz w:val="24"/>
          <w:szCs w:val="24"/>
        </w:rPr>
        <w:t>etter internasjonale standarder</w:t>
      </w:r>
      <w:r w:rsidR="004B2791" w:rsidRPr="0075377E">
        <w:rPr>
          <w:rFonts w:ascii="Times New Roman" w:hAnsi="Times New Roman" w:cs="Times New Roman"/>
          <w:sz w:val="24"/>
          <w:szCs w:val="24"/>
        </w:rPr>
        <w:t>,</w:t>
      </w:r>
      <w:r w:rsidRPr="0075377E">
        <w:rPr>
          <w:rFonts w:ascii="Times New Roman" w:hAnsi="Times New Roman" w:cs="Times New Roman"/>
          <w:sz w:val="24"/>
          <w:szCs w:val="24"/>
        </w:rPr>
        <w:t xml:space="preserve"> og være </w:t>
      </w:r>
      <w:r w:rsidR="004B2791" w:rsidRPr="0075377E">
        <w:rPr>
          <w:rFonts w:ascii="Times New Roman" w:hAnsi="Times New Roman" w:cs="Times New Roman"/>
          <w:sz w:val="24"/>
          <w:szCs w:val="24"/>
        </w:rPr>
        <w:t xml:space="preserve">så valide og </w:t>
      </w:r>
      <w:r w:rsidR="001C086E" w:rsidRPr="0075377E">
        <w:rPr>
          <w:rFonts w:ascii="Times New Roman" w:hAnsi="Times New Roman" w:cs="Times New Roman"/>
          <w:sz w:val="24"/>
          <w:szCs w:val="24"/>
        </w:rPr>
        <w:t>troverdige</w:t>
      </w:r>
      <w:r w:rsidR="004B2791" w:rsidRPr="0075377E">
        <w:rPr>
          <w:rFonts w:ascii="Times New Roman" w:hAnsi="Times New Roman" w:cs="Times New Roman"/>
          <w:sz w:val="24"/>
          <w:szCs w:val="24"/>
        </w:rPr>
        <w:t xml:space="preserve"> som mulig. </w:t>
      </w:r>
      <w:hyperlink r:id="rId8" w:history="1">
        <w:r w:rsidR="0001574E" w:rsidRPr="0075377E">
          <w:rPr>
            <w:rStyle w:val="Hyperlink"/>
            <w:rFonts w:ascii="Times New Roman" w:hAnsi="Times New Roman" w:cs="Times New Roman"/>
            <w:sz w:val="24"/>
            <w:szCs w:val="24"/>
          </w:rPr>
          <w:t>Kantar</w:t>
        </w:r>
      </w:hyperlink>
      <w:r w:rsidR="004B2791" w:rsidRPr="0075377E">
        <w:rPr>
          <w:rFonts w:ascii="Times New Roman" w:hAnsi="Times New Roman" w:cs="Times New Roman"/>
          <w:sz w:val="24"/>
          <w:szCs w:val="24"/>
        </w:rPr>
        <w:t xml:space="preserve"> gjennomfører på vegne av norske aviser de offisielle målingene for MBLs medlemmer i Norge. </w:t>
      </w:r>
      <w:r w:rsidR="008B4F9C" w:rsidRPr="0075377E">
        <w:rPr>
          <w:rFonts w:ascii="Times New Roman" w:hAnsi="Times New Roman" w:cs="Times New Roman"/>
          <w:sz w:val="24"/>
          <w:szCs w:val="24"/>
        </w:rPr>
        <w:t>P.t.</w:t>
      </w:r>
      <w:r w:rsidR="00502867" w:rsidRPr="0075377E">
        <w:rPr>
          <w:rFonts w:ascii="Times New Roman" w:hAnsi="Times New Roman" w:cs="Times New Roman"/>
          <w:sz w:val="24"/>
          <w:szCs w:val="24"/>
        </w:rPr>
        <w:t xml:space="preserve"> måles og rapporteres det ca. </w:t>
      </w:r>
      <w:r w:rsidR="008635B7" w:rsidRPr="0075377E">
        <w:rPr>
          <w:rFonts w:ascii="Times New Roman" w:hAnsi="Times New Roman" w:cs="Times New Roman"/>
          <w:sz w:val="24"/>
          <w:szCs w:val="24"/>
        </w:rPr>
        <w:t>15</w:t>
      </w:r>
      <w:r w:rsidR="008B4F9C" w:rsidRPr="0075377E">
        <w:rPr>
          <w:rFonts w:ascii="Times New Roman" w:hAnsi="Times New Roman" w:cs="Times New Roman"/>
          <w:sz w:val="24"/>
          <w:szCs w:val="24"/>
        </w:rPr>
        <w:t>0 avistitler</w:t>
      </w:r>
      <w:r w:rsidR="004B2791" w:rsidRPr="0075377E">
        <w:rPr>
          <w:rFonts w:ascii="Times New Roman" w:hAnsi="Times New Roman" w:cs="Times New Roman"/>
          <w:sz w:val="24"/>
          <w:szCs w:val="24"/>
        </w:rPr>
        <w:t xml:space="preserve">. </w:t>
      </w:r>
      <w:r w:rsidR="008B4F9C" w:rsidRPr="0075377E">
        <w:rPr>
          <w:rFonts w:ascii="Times New Roman" w:hAnsi="Times New Roman" w:cs="Times New Roman"/>
          <w:sz w:val="24"/>
          <w:szCs w:val="24"/>
        </w:rPr>
        <w:t>Avisene som måles er forskjellige i s</w:t>
      </w:r>
      <w:r w:rsidR="00EB0459" w:rsidRPr="0075377E">
        <w:rPr>
          <w:rFonts w:ascii="Times New Roman" w:hAnsi="Times New Roman" w:cs="Times New Roman"/>
          <w:sz w:val="24"/>
          <w:szCs w:val="24"/>
        </w:rPr>
        <w:t xml:space="preserve">tørrelse, geografisk utbredelse og utgivelsesfrekvens – fra riksdekkende dagsaviser til lokale fådagers aviser. Felles for alle er at undersøkelsen gir svar på </w:t>
      </w:r>
      <w:r w:rsidR="00EB0459" w:rsidRPr="0075377E">
        <w:rPr>
          <w:rFonts w:ascii="Times New Roman" w:hAnsi="Times New Roman" w:cs="Times New Roman"/>
          <w:i/>
          <w:sz w:val="24"/>
          <w:szCs w:val="24"/>
        </w:rPr>
        <w:t xml:space="preserve">hvor mange personer </w:t>
      </w:r>
      <w:r w:rsidR="001C086E" w:rsidRPr="0075377E">
        <w:rPr>
          <w:rFonts w:ascii="Times New Roman" w:hAnsi="Times New Roman" w:cs="Times New Roman"/>
          <w:i/>
          <w:sz w:val="24"/>
          <w:szCs w:val="24"/>
        </w:rPr>
        <w:t xml:space="preserve">i alderen </w:t>
      </w:r>
      <w:r w:rsidR="00EB0459" w:rsidRPr="0075377E">
        <w:rPr>
          <w:rFonts w:ascii="Times New Roman" w:hAnsi="Times New Roman" w:cs="Times New Roman"/>
          <w:i/>
          <w:sz w:val="24"/>
          <w:szCs w:val="24"/>
        </w:rPr>
        <w:t xml:space="preserve">12 år eller eldre i Norge som leser en gjennomsnittlig utgave av </w:t>
      </w:r>
      <w:r w:rsidR="005137A5" w:rsidRPr="0075377E">
        <w:rPr>
          <w:rFonts w:ascii="Times New Roman" w:hAnsi="Times New Roman" w:cs="Times New Roman"/>
          <w:i/>
          <w:sz w:val="24"/>
          <w:szCs w:val="24"/>
        </w:rPr>
        <w:t>papir</w:t>
      </w:r>
      <w:r w:rsidR="00EB0459" w:rsidRPr="0075377E">
        <w:rPr>
          <w:rFonts w:ascii="Times New Roman" w:hAnsi="Times New Roman" w:cs="Times New Roman"/>
          <w:i/>
          <w:sz w:val="24"/>
          <w:szCs w:val="24"/>
        </w:rPr>
        <w:t>avisen</w:t>
      </w:r>
      <w:r w:rsidR="00EB0459" w:rsidRPr="0075377E">
        <w:rPr>
          <w:rFonts w:ascii="Times New Roman" w:hAnsi="Times New Roman" w:cs="Times New Roman"/>
          <w:sz w:val="24"/>
          <w:szCs w:val="24"/>
        </w:rPr>
        <w:t>. Dette innebærer at alle aviser behandles lik</w:t>
      </w:r>
      <w:r w:rsidR="00956C51" w:rsidRPr="0075377E">
        <w:rPr>
          <w:rFonts w:ascii="Times New Roman" w:hAnsi="Times New Roman" w:cs="Times New Roman"/>
          <w:sz w:val="24"/>
          <w:szCs w:val="24"/>
        </w:rPr>
        <w:t>t uansett om de utgis en eller syv</w:t>
      </w:r>
      <w:r w:rsidR="00EB0459" w:rsidRPr="0075377E">
        <w:rPr>
          <w:rFonts w:ascii="Times New Roman" w:hAnsi="Times New Roman" w:cs="Times New Roman"/>
          <w:sz w:val="24"/>
          <w:szCs w:val="24"/>
        </w:rPr>
        <w:t xml:space="preserve"> dager i uken.</w:t>
      </w:r>
      <w:r w:rsidR="005137A5" w:rsidRPr="0075377E">
        <w:rPr>
          <w:rFonts w:ascii="Times New Roman" w:hAnsi="Times New Roman" w:cs="Times New Roman"/>
          <w:sz w:val="24"/>
          <w:szCs w:val="24"/>
        </w:rPr>
        <w:t xml:space="preserve"> Intervjuingen foretas hver dag, hele året, med unntak av periodene rundt jul, påske og </w:t>
      </w:r>
      <w:r w:rsidR="004B2791" w:rsidRPr="0075377E">
        <w:rPr>
          <w:rFonts w:ascii="Times New Roman" w:hAnsi="Times New Roman" w:cs="Times New Roman"/>
          <w:sz w:val="24"/>
          <w:szCs w:val="24"/>
        </w:rPr>
        <w:t>andre hellig</w:t>
      </w:r>
      <w:r w:rsidR="005137A5" w:rsidRPr="0075377E">
        <w:rPr>
          <w:rFonts w:ascii="Times New Roman" w:hAnsi="Times New Roman" w:cs="Times New Roman"/>
          <w:sz w:val="24"/>
          <w:szCs w:val="24"/>
        </w:rPr>
        <w:t>dager.</w:t>
      </w:r>
      <w:r w:rsidR="00D813D6" w:rsidRPr="0075377E">
        <w:rPr>
          <w:rFonts w:ascii="Times New Roman" w:hAnsi="Times New Roman" w:cs="Times New Roman"/>
          <w:sz w:val="24"/>
          <w:szCs w:val="24"/>
        </w:rPr>
        <w:t xml:space="preserve"> Måling av papiraviser er inkorporert i </w:t>
      </w:r>
      <w:hyperlink r:id="rId9" w:history="1">
        <w:r w:rsidRPr="0075377E">
          <w:rPr>
            <w:rStyle w:val="Hyperlink"/>
            <w:rFonts w:ascii="Times New Roman" w:hAnsi="Times New Roman" w:cs="Times New Roman"/>
            <w:sz w:val="24"/>
            <w:szCs w:val="24"/>
          </w:rPr>
          <w:t>Forbruker &amp; Media</w:t>
        </w:r>
      </w:hyperlink>
      <w:r w:rsidR="00D813D6" w:rsidRPr="0075377E">
        <w:rPr>
          <w:rFonts w:ascii="Times New Roman" w:hAnsi="Times New Roman" w:cs="Times New Roman"/>
          <w:sz w:val="24"/>
          <w:szCs w:val="24"/>
        </w:rPr>
        <w:t xml:space="preserve"> (F&amp;M), </w:t>
      </w:r>
      <w:r w:rsidRPr="0075377E">
        <w:rPr>
          <w:rFonts w:ascii="Times New Roman" w:hAnsi="Times New Roman" w:cs="Times New Roman"/>
          <w:sz w:val="24"/>
          <w:szCs w:val="24"/>
        </w:rPr>
        <w:t xml:space="preserve">Norges største og mest omfattende intervjuundersøkelse. Den har </w:t>
      </w:r>
      <w:r w:rsidR="00D813D6" w:rsidRPr="0075377E">
        <w:rPr>
          <w:rFonts w:ascii="Times New Roman" w:hAnsi="Times New Roman" w:cs="Times New Roman"/>
          <w:sz w:val="24"/>
          <w:szCs w:val="24"/>
        </w:rPr>
        <w:t>blitt</w:t>
      </w:r>
      <w:r w:rsidRPr="0075377E">
        <w:rPr>
          <w:rFonts w:ascii="Times New Roman" w:hAnsi="Times New Roman" w:cs="Times New Roman"/>
          <w:sz w:val="24"/>
          <w:szCs w:val="24"/>
        </w:rPr>
        <w:t xml:space="preserve"> gjennomført sammenhengende fra 1988</w:t>
      </w:r>
      <w:r w:rsidR="001C086E" w:rsidRPr="0075377E">
        <w:rPr>
          <w:rFonts w:ascii="Times New Roman" w:hAnsi="Times New Roman" w:cs="Times New Roman"/>
          <w:sz w:val="24"/>
          <w:szCs w:val="24"/>
        </w:rPr>
        <w:t xml:space="preserve"> og</w:t>
      </w:r>
      <w:r w:rsidRPr="0075377E">
        <w:rPr>
          <w:rFonts w:ascii="Times New Roman" w:hAnsi="Times New Roman" w:cs="Times New Roman"/>
          <w:sz w:val="24"/>
          <w:szCs w:val="24"/>
        </w:rPr>
        <w:t xml:space="preserve"> frem til i dag. </w:t>
      </w:r>
      <w:r w:rsidR="00F95BD2" w:rsidRPr="0075377E">
        <w:rPr>
          <w:rFonts w:ascii="Times New Roman" w:hAnsi="Times New Roman" w:cs="Times New Roman"/>
          <w:sz w:val="24"/>
          <w:szCs w:val="24"/>
        </w:rPr>
        <w:t xml:space="preserve">Fra 2021 blir det </w:t>
      </w:r>
      <w:r w:rsidRPr="0075377E">
        <w:rPr>
          <w:rFonts w:ascii="Times New Roman" w:hAnsi="Times New Roman" w:cs="Times New Roman"/>
          <w:sz w:val="24"/>
          <w:szCs w:val="24"/>
        </w:rPr>
        <w:t>gje</w:t>
      </w:r>
      <w:r w:rsidR="0001574E" w:rsidRPr="0075377E">
        <w:rPr>
          <w:rFonts w:ascii="Times New Roman" w:hAnsi="Times New Roman" w:cs="Times New Roman"/>
          <w:sz w:val="24"/>
          <w:szCs w:val="24"/>
        </w:rPr>
        <w:t>nnomfør</w:t>
      </w:r>
      <w:r w:rsidR="00F95BD2" w:rsidRPr="0075377E">
        <w:rPr>
          <w:rFonts w:ascii="Times New Roman" w:hAnsi="Times New Roman" w:cs="Times New Roman"/>
          <w:sz w:val="24"/>
          <w:szCs w:val="24"/>
        </w:rPr>
        <w:t>t 30</w:t>
      </w:r>
      <w:r w:rsidR="0001574E" w:rsidRPr="0075377E">
        <w:rPr>
          <w:rFonts w:ascii="Times New Roman" w:hAnsi="Times New Roman" w:cs="Times New Roman"/>
          <w:sz w:val="24"/>
          <w:szCs w:val="24"/>
        </w:rPr>
        <w:t xml:space="preserve">.000 </w:t>
      </w:r>
      <w:r w:rsidRPr="0075377E">
        <w:rPr>
          <w:rFonts w:ascii="Times New Roman" w:hAnsi="Times New Roman" w:cs="Times New Roman"/>
          <w:sz w:val="24"/>
          <w:szCs w:val="24"/>
        </w:rPr>
        <w:t>intervjuer år</w:t>
      </w:r>
      <w:r w:rsidR="00F95BD2" w:rsidRPr="0075377E">
        <w:rPr>
          <w:rFonts w:ascii="Times New Roman" w:hAnsi="Times New Roman" w:cs="Times New Roman"/>
          <w:sz w:val="24"/>
          <w:szCs w:val="24"/>
        </w:rPr>
        <w:t>lig</w:t>
      </w:r>
      <w:r w:rsidR="00D813D6" w:rsidRPr="0075377E">
        <w:rPr>
          <w:rFonts w:ascii="Times New Roman" w:hAnsi="Times New Roman" w:cs="Times New Roman"/>
          <w:sz w:val="24"/>
          <w:szCs w:val="24"/>
        </w:rPr>
        <w:t>.</w:t>
      </w:r>
      <w:r w:rsidRPr="0075377E">
        <w:rPr>
          <w:rFonts w:ascii="Times New Roman" w:hAnsi="Times New Roman" w:cs="Times New Roman"/>
          <w:sz w:val="24"/>
          <w:szCs w:val="24"/>
        </w:rPr>
        <w:t xml:space="preserve"> </w:t>
      </w:r>
    </w:p>
    <w:p w14:paraId="48798D33" w14:textId="77777777" w:rsidR="00DE2655" w:rsidRPr="0075377E" w:rsidRDefault="00DE2655" w:rsidP="0075377E">
      <w:pPr>
        <w:spacing w:line="240" w:lineRule="auto"/>
        <w:jc w:val="both"/>
        <w:rPr>
          <w:rFonts w:ascii="Times New Roman" w:hAnsi="Times New Roman" w:cs="Times New Roman"/>
          <w:sz w:val="24"/>
          <w:szCs w:val="24"/>
        </w:rPr>
      </w:pPr>
    </w:p>
    <w:p w14:paraId="7A2ABE7B" w14:textId="77777777" w:rsidR="00234ED4" w:rsidRPr="0075377E" w:rsidRDefault="00234ED4" w:rsidP="0075377E">
      <w:pPr>
        <w:pStyle w:val="ListParagraph"/>
        <w:numPr>
          <w:ilvl w:val="0"/>
          <w:numId w:val="1"/>
        </w:numPr>
        <w:spacing w:line="240" w:lineRule="auto"/>
        <w:jc w:val="both"/>
        <w:rPr>
          <w:rFonts w:ascii="Times New Roman" w:hAnsi="Times New Roman" w:cs="Times New Roman"/>
          <w:b/>
          <w:sz w:val="28"/>
          <w:szCs w:val="24"/>
        </w:rPr>
      </w:pPr>
      <w:r w:rsidRPr="0075377E">
        <w:rPr>
          <w:rFonts w:ascii="Times New Roman" w:hAnsi="Times New Roman" w:cs="Times New Roman"/>
          <w:b/>
          <w:sz w:val="28"/>
          <w:szCs w:val="24"/>
        </w:rPr>
        <w:t>Utvalg</w:t>
      </w:r>
    </w:p>
    <w:p w14:paraId="54DA7689" w14:textId="7D0D14E7" w:rsidR="00EB0459" w:rsidRPr="0075377E" w:rsidRDefault="00D813D6" w:rsidP="0075377E">
      <w:pPr>
        <w:spacing w:line="240" w:lineRule="auto"/>
        <w:jc w:val="both"/>
        <w:rPr>
          <w:rFonts w:ascii="Times New Roman" w:hAnsi="Times New Roman" w:cs="Times New Roman"/>
          <w:sz w:val="24"/>
          <w:szCs w:val="24"/>
        </w:rPr>
      </w:pPr>
      <w:r w:rsidRPr="0075377E">
        <w:rPr>
          <w:rFonts w:ascii="Times New Roman" w:hAnsi="Times New Roman" w:cs="Times New Roman"/>
          <w:sz w:val="24"/>
          <w:szCs w:val="24"/>
        </w:rPr>
        <w:t xml:space="preserve">Utvalgsplanen for F&amp;M har </w:t>
      </w:r>
      <w:r w:rsidR="00E77892" w:rsidRPr="0075377E">
        <w:rPr>
          <w:rFonts w:ascii="Times New Roman" w:hAnsi="Times New Roman" w:cs="Times New Roman"/>
          <w:sz w:val="24"/>
          <w:szCs w:val="24"/>
        </w:rPr>
        <w:t xml:space="preserve">delt Norge inn i </w:t>
      </w:r>
      <w:r w:rsidR="005C6592" w:rsidRPr="0075377E">
        <w:rPr>
          <w:rFonts w:ascii="Times New Roman" w:hAnsi="Times New Roman" w:cs="Times New Roman"/>
          <w:sz w:val="24"/>
          <w:szCs w:val="24"/>
        </w:rPr>
        <w:t>77</w:t>
      </w:r>
      <w:r w:rsidR="00E77892" w:rsidRPr="0075377E">
        <w:rPr>
          <w:rFonts w:ascii="Times New Roman" w:hAnsi="Times New Roman" w:cs="Times New Roman"/>
          <w:sz w:val="24"/>
          <w:szCs w:val="24"/>
        </w:rPr>
        <w:t xml:space="preserve"> geografiske enheter, basert på </w:t>
      </w:r>
      <w:r w:rsidRPr="0075377E">
        <w:rPr>
          <w:rFonts w:ascii="Times New Roman" w:hAnsi="Times New Roman" w:cs="Times New Roman"/>
          <w:sz w:val="24"/>
          <w:szCs w:val="24"/>
        </w:rPr>
        <w:t>SSBs økonomiske regioner og den norske mediestrukturen</w:t>
      </w:r>
      <w:r w:rsidR="001C086E" w:rsidRPr="0075377E">
        <w:rPr>
          <w:rFonts w:ascii="Times New Roman" w:hAnsi="Times New Roman" w:cs="Times New Roman"/>
          <w:sz w:val="24"/>
          <w:szCs w:val="24"/>
        </w:rPr>
        <w:t>. De g</w:t>
      </w:r>
      <w:r w:rsidR="00E77892" w:rsidRPr="0075377E">
        <w:rPr>
          <w:rFonts w:ascii="Times New Roman" w:hAnsi="Times New Roman" w:cs="Times New Roman"/>
          <w:sz w:val="24"/>
          <w:szCs w:val="24"/>
        </w:rPr>
        <w:t>eografiske enhetene</w:t>
      </w:r>
      <w:r w:rsidR="001C086E" w:rsidRPr="0075377E">
        <w:rPr>
          <w:rFonts w:ascii="Times New Roman" w:hAnsi="Times New Roman" w:cs="Times New Roman"/>
          <w:sz w:val="24"/>
          <w:szCs w:val="24"/>
        </w:rPr>
        <w:t>,</w:t>
      </w:r>
      <w:r w:rsidR="00E77892" w:rsidRPr="0075377E">
        <w:rPr>
          <w:rFonts w:ascii="Times New Roman" w:hAnsi="Times New Roman" w:cs="Times New Roman"/>
          <w:sz w:val="24"/>
          <w:szCs w:val="24"/>
        </w:rPr>
        <w:t xml:space="preserve"> </w:t>
      </w:r>
      <w:r w:rsidR="001C086E" w:rsidRPr="0075377E">
        <w:rPr>
          <w:rFonts w:ascii="Times New Roman" w:hAnsi="Times New Roman" w:cs="Times New Roman"/>
          <w:sz w:val="24"/>
          <w:szCs w:val="24"/>
        </w:rPr>
        <w:t xml:space="preserve">som </w:t>
      </w:r>
      <w:r w:rsidR="007D5D94" w:rsidRPr="0075377E">
        <w:rPr>
          <w:rFonts w:ascii="Times New Roman" w:hAnsi="Times New Roman" w:cs="Times New Roman"/>
          <w:sz w:val="24"/>
          <w:szCs w:val="24"/>
        </w:rPr>
        <w:t xml:space="preserve">vi </w:t>
      </w:r>
      <w:r w:rsidR="00E77892" w:rsidRPr="0075377E">
        <w:rPr>
          <w:rFonts w:ascii="Times New Roman" w:hAnsi="Times New Roman" w:cs="Times New Roman"/>
          <w:sz w:val="24"/>
          <w:szCs w:val="24"/>
        </w:rPr>
        <w:t xml:space="preserve">kaller </w:t>
      </w:r>
      <w:r w:rsidR="00E77892" w:rsidRPr="0075377E">
        <w:rPr>
          <w:rFonts w:ascii="Times New Roman" w:hAnsi="Times New Roman" w:cs="Times New Roman"/>
          <w:i/>
          <w:sz w:val="24"/>
          <w:szCs w:val="24"/>
        </w:rPr>
        <w:t>Mediedistrikter</w:t>
      </w:r>
      <w:r w:rsidR="001C086E" w:rsidRPr="0075377E">
        <w:rPr>
          <w:rFonts w:ascii="Times New Roman" w:hAnsi="Times New Roman" w:cs="Times New Roman"/>
          <w:i/>
          <w:sz w:val="24"/>
          <w:szCs w:val="24"/>
        </w:rPr>
        <w:t>,</w:t>
      </w:r>
      <w:r w:rsidR="00E77892" w:rsidRPr="0075377E">
        <w:rPr>
          <w:rFonts w:ascii="Times New Roman" w:hAnsi="Times New Roman" w:cs="Times New Roman"/>
          <w:sz w:val="24"/>
          <w:szCs w:val="24"/>
        </w:rPr>
        <w:t xml:space="preserve"> </w:t>
      </w:r>
      <w:r w:rsidR="005137A5" w:rsidRPr="0075377E">
        <w:rPr>
          <w:rFonts w:ascii="Times New Roman" w:hAnsi="Times New Roman" w:cs="Times New Roman"/>
          <w:sz w:val="24"/>
          <w:szCs w:val="24"/>
        </w:rPr>
        <w:t>bestå</w:t>
      </w:r>
      <w:r w:rsidRPr="0075377E">
        <w:rPr>
          <w:rFonts w:ascii="Times New Roman" w:hAnsi="Times New Roman" w:cs="Times New Roman"/>
          <w:sz w:val="24"/>
          <w:szCs w:val="24"/>
        </w:rPr>
        <w:t xml:space="preserve">r </w:t>
      </w:r>
      <w:r w:rsidR="001C086E" w:rsidRPr="0075377E">
        <w:rPr>
          <w:rFonts w:ascii="Times New Roman" w:hAnsi="Times New Roman" w:cs="Times New Roman"/>
          <w:sz w:val="24"/>
          <w:szCs w:val="24"/>
        </w:rPr>
        <w:t xml:space="preserve">av </w:t>
      </w:r>
      <w:r w:rsidRPr="0075377E">
        <w:rPr>
          <w:rFonts w:ascii="Times New Roman" w:hAnsi="Times New Roman" w:cs="Times New Roman"/>
          <w:sz w:val="24"/>
          <w:szCs w:val="24"/>
        </w:rPr>
        <w:t xml:space="preserve">en sammensetning av </w:t>
      </w:r>
      <w:r w:rsidR="005137A5" w:rsidRPr="0075377E">
        <w:rPr>
          <w:rFonts w:ascii="Times New Roman" w:hAnsi="Times New Roman" w:cs="Times New Roman"/>
          <w:sz w:val="24"/>
          <w:szCs w:val="24"/>
        </w:rPr>
        <w:t xml:space="preserve">flere </w:t>
      </w:r>
      <w:r w:rsidRPr="0075377E">
        <w:rPr>
          <w:rFonts w:ascii="Times New Roman" w:hAnsi="Times New Roman" w:cs="Times New Roman"/>
          <w:sz w:val="24"/>
          <w:szCs w:val="24"/>
        </w:rPr>
        <w:t xml:space="preserve">homogene </w:t>
      </w:r>
      <w:r w:rsidR="005137A5" w:rsidRPr="0075377E">
        <w:rPr>
          <w:rFonts w:ascii="Times New Roman" w:hAnsi="Times New Roman" w:cs="Times New Roman"/>
          <w:sz w:val="24"/>
          <w:szCs w:val="24"/>
        </w:rPr>
        <w:t>kommuner</w:t>
      </w:r>
      <w:r w:rsidRPr="0075377E">
        <w:rPr>
          <w:rFonts w:ascii="Times New Roman" w:hAnsi="Times New Roman" w:cs="Times New Roman"/>
          <w:sz w:val="24"/>
          <w:szCs w:val="24"/>
        </w:rPr>
        <w:t xml:space="preserve"> </w:t>
      </w:r>
      <w:r w:rsidR="001C086E" w:rsidRPr="0075377E">
        <w:rPr>
          <w:rFonts w:ascii="Times New Roman" w:hAnsi="Times New Roman" w:cs="Times New Roman"/>
          <w:sz w:val="24"/>
          <w:szCs w:val="24"/>
        </w:rPr>
        <w:t xml:space="preserve">med </w:t>
      </w:r>
      <w:r w:rsidRPr="0075377E">
        <w:rPr>
          <w:rFonts w:ascii="Times New Roman" w:hAnsi="Times New Roman" w:cs="Times New Roman"/>
          <w:sz w:val="24"/>
          <w:szCs w:val="24"/>
        </w:rPr>
        <w:t>felles struktur</w:t>
      </w:r>
      <w:r w:rsidR="005137A5" w:rsidRPr="0075377E">
        <w:rPr>
          <w:rFonts w:ascii="Times New Roman" w:hAnsi="Times New Roman" w:cs="Times New Roman"/>
          <w:sz w:val="24"/>
          <w:szCs w:val="24"/>
        </w:rPr>
        <w:t>. D</w:t>
      </w:r>
      <w:r w:rsidR="00E77892" w:rsidRPr="0075377E">
        <w:rPr>
          <w:rFonts w:ascii="Times New Roman" w:hAnsi="Times New Roman" w:cs="Times New Roman"/>
          <w:sz w:val="24"/>
          <w:szCs w:val="24"/>
        </w:rPr>
        <w:t xml:space="preserve">et gjennomføres mellom </w:t>
      </w:r>
      <w:r w:rsidR="005C6592" w:rsidRPr="0075377E">
        <w:rPr>
          <w:rFonts w:ascii="Times New Roman" w:hAnsi="Times New Roman" w:cs="Times New Roman"/>
          <w:sz w:val="24"/>
          <w:szCs w:val="24"/>
        </w:rPr>
        <w:t xml:space="preserve">ca. </w:t>
      </w:r>
      <w:r w:rsidR="00E77892" w:rsidRPr="0075377E">
        <w:rPr>
          <w:rFonts w:ascii="Times New Roman" w:hAnsi="Times New Roman" w:cs="Times New Roman"/>
          <w:sz w:val="24"/>
          <w:szCs w:val="24"/>
        </w:rPr>
        <w:t>200 og 2000 intervjuer i hvert Mediedistrikt</w:t>
      </w:r>
      <w:r w:rsidR="005137A5" w:rsidRPr="0075377E">
        <w:rPr>
          <w:rFonts w:ascii="Times New Roman" w:hAnsi="Times New Roman" w:cs="Times New Roman"/>
          <w:sz w:val="24"/>
          <w:szCs w:val="24"/>
        </w:rPr>
        <w:t>, avhengig av distriktenes befolkningsstørrelse</w:t>
      </w:r>
      <w:r w:rsidR="00E77892" w:rsidRPr="0075377E">
        <w:rPr>
          <w:rFonts w:ascii="Times New Roman" w:hAnsi="Times New Roman" w:cs="Times New Roman"/>
          <w:sz w:val="24"/>
          <w:szCs w:val="24"/>
        </w:rPr>
        <w:t>.</w:t>
      </w:r>
      <w:r w:rsidR="00550881" w:rsidRPr="0075377E">
        <w:rPr>
          <w:rFonts w:ascii="Times New Roman" w:hAnsi="Times New Roman" w:cs="Times New Roman"/>
          <w:sz w:val="24"/>
          <w:szCs w:val="24"/>
        </w:rPr>
        <w:t xml:space="preserve"> Den enkelte avis blir målt i alle mediedistrikt hvor avisene har en høyere husstandsdekning enn 5%.</w:t>
      </w:r>
      <w:r w:rsidR="00E77892" w:rsidRPr="0075377E">
        <w:rPr>
          <w:rFonts w:ascii="Times New Roman" w:hAnsi="Times New Roman" w:cs="Times New Roman"/>
          <w:sz w:val="24"/>
          <w:szCs w:val="24"/>
        </w:rPr>
        <w:t xml:space="preserve"> I</w:t>
      </w:r>
      <w:r w:rsidR="00EB0459" w:rsidRPr="0075377E">
        <w:rPr>
          <w:rFonts w:ascii="Times New Roman" w:hAnsi="Times New Roman" w:cs="Times New Roman"/>
          <w:sz w:val="24"/>
          <w:szCs w:val="24"/>
        </w:rPr>
        <w:t xml:space="preserve"> og med at avisenes geografiske nedslagsfelt er </w:t>
      </w:r>
      <w:r w:rsidR="001C086E" w:rsidRPr="0075377E">
        <w:rPr>
          <w:rFonts w:ascii="Times New Roman" w:hAnsi="Times New Roman" w:cs="Times New Roman"/>
          <w:sz w:val="24"/>
          <w:szCs w:val="24"/>
        </w:rPr>
        <w:t xml:space="preserve">svært </w:t>
      </w:r>
      <w:r w:rsidR="00EB0459" w:rsidRPr="0075377E">
        <w:rPr>
          <w:rFonts w:ascii="Times New Roman" w:hAnsi="Times New Roman" w:cs="Times New Roman"/>
          <w:sz w:val="24"/>
          <w:szCs w:val="24"/>
        </w:rPr>
        <w:t xml:space="preserve">forskjellig, </w:t>
      </w:r>
      <w:r w:rsidR="00C84B32" w:rsidRPr="0075377E">
        <w:rPr>
          <w:rFonts w:ascii="Times New Roman" w:hAnsi="Times New Roman" w:cs="Times New Roman"/>
          <w:sz w:val="24"/>
          <w:szCs w:val="24"/>
        </w:rPr>
        <w:t>er</w:t>
      </w:r>
      <w:r w:rsidR="00EB0459" w:rsidRPr="0075377E">
        <w:rPr>
          <w:rFonts w:ascii="Times New Roman" w:hAnsi="Times New Roman" w:cs="Times New Roman"/>
          <w:sz w:val="24"/>
          <w:szCs w:val="24"/>
        </w:rPr>
        <w:t xml:space="preserve"> det forskjell på hvor mange interv</w:t>
      </w:r>
      <w:r w:rsidR="00956C51" w:rsidRPr="0075377E">
        <w:rPr>
          <w:rFonts w:ascii="Times New Roman" w:hAnsi="Times New Roman" w:cs="Times New Roman"/>
          <w:sz w:val="24"/>
          <w:szCs w:val="24"/>
        </w:rPr>
        <w:t>j</w:t>
      </w:r>
      <w:r w:rsidR="00EB0459" w:rsidRPr="0075377E">
        <w:rPr>
          <w:rFonts w:ascii="Times New Roman" w:hAnsi="Times New Roman" w:cs="Times New Roman"/>
          <w:sz w:val="24"/>
          <w:szCs w:val="24"/>
        </w:rPr>
        <w:t xml:space="preserve">uer som ligger bak den enkelte avis sitt lesertall. </w:t>
      </w:r>
      <w:r w:rsidR="00956C51" w:rsidRPr="0075377E">
        <w:rPr>
          <w:rFonts w:ascii="Times New Roman" w:hAnsi="Times New Roman" w:cs="Times New Roman"/>
          <w:sz w:val="24"/>
          <w:szCs w:val="24"/>
        </w:rPr>
        <w:t xml:space="preserve">Et krav </w:t>
      </w:r>
      <w:r w:rsidR="000A7AAF" w:rsidRPr="0075377E">
        <w:rPr>
          <w:rFonts w:ascii="Times New Roman" w:hAnsi="Times New Roman" w:cs="Times New Roman"/>
          <w:sz w:val="24"/>
          <w:szCs w:val="24"/>
        </w:rPr>
        <w:t xml:space="preserve">er </w:t>
      </w:r>
      <w:r w:rsidR="00956C51" w:rsidRPr="0075377E">
        <w:rPr>
          <w:rFonts w:ascii="Times New Roman" w:hAnsi="Times New Roman" w:cs="Times New Roman"/>
          <w:sz w:val="24"/>
          <w:szCs w:val="24"/>
        </w:rPr>
        <w:t>at hver avis skal ha minimum 200 intervjuer som grunnlag for sitt beregnede lesertall</w:t>
      </w:r>
      <w:r w:rsidR="00E77892" w:rsidRPr="0075377E">
        <w:rPr>
          <w:rFonts w:ascii="Times New Roman" w:hAnsi="Times New Roman" w:cs="Times New Roman"/>
          <w:sz w:val="24"/>
          <w:szCs w:val="24"/>
        </w:rPr>
        <w:t xml:space="preserve"> (dvs. måles i minst ett Mediedistrikt)</w:t>
      </w:r>
      <w:r w:rsidR="00956C51" w:rsidRPr="0075377E">
        <w:rPr>
          <w:rFonts w:ascii="Times New Roman" w:hAnsi="Times New Roman" w:cs="Times New Roman"/>
          <w:sz w:val="24"/>
          <w:szCs w:val="24"/>
        </w:rPr>
        <w:t>, uansett opplag og utbredelse.</w:t>
      </w:r>
      <w:r w:rsidR="008B0DB1" w:rsidRPr="0075377E">
        <w:rPr>
          <w:rFonts w:ascii="Times New Roman" w:hAnsi="Times New Roman" w:cs="Times New Roman"/>
          <w:sz w:val="24"/>
          <w:szCs w:val="24"/>
        </w:rPr>
        <w:t xml:space="preserve"> </w:t>
      </w:r>
    </w:p>
    <w:p w14:paraId="5C02375D" w14:textId="77777777" w:rsidR="00586429" w:rsidRPr="0075377E" w:rsidRDefault="00586429" w:rsidP="0075377E">
      <w:pPr>
        <w:spacing w:line="240" w:lineRule="auto"/>
        <w:jc w:val="both"/>
        <w:rPr>
          <w:rFonts w:ascii="Times New Roman" w:hAnsi="Times New Roman" w:cs="Times New Roman"/>
          <w:sz w:val="24"/>
          <w:szCs w:val="24"/>
        </w:rPr>
      </w:pPr>
      <w:r w:rsidRPr="0075377E">
        <w:rPr>
          <w:rFonts w:ascii="Times New Roman" w:hAnsi="Times New Roman" w:cs="Times New Roman"/>
          <w:sz w:val="24"/>
          <w:szCs w:val="24"/>
        </w:rPr>
        <w:t>En utvalgsundersøkelse av denne typen er</w:t>
      </w:r>
      <w:r w:rsidR="00F50559" w:rsidRPr="0075377E">
        <w:rPr>
          <w:rFonts w:ascii="Times New Roman" w:hAnsi="Times New Roman" w:cs="Times New Roman"/>
          <w:sz w:val="24"/>
          <w:szCs w:val="24"/>
        </w:rPr>
        <w:t>,</w:t>
      </w:r>
      <w:r w:rsidRPr="0075377E">
        <w:rPr>
          <w:rFonts w:ascii="Times New Roman" w:hAnsi="Times New Roman" w:cs="Times New Roman"/>
          <w:sz w:val="24"/>
          <w:szCs w:val="24"/>
        </w:rPr>
        <w:t xml:space="preserve"> som alle andre slike undersøkelser beheftet med statistiske feilmarginer. Dette innebærer at det lesertallet vi rapporterer for en avis, er det «beste anslaget» på hvor mange lesere den aktuelle avisen har</w:t>
      </w:r>
      <w:r w:rsidR="00F50559" w:rsidRPr="0075377E">
        <w:rPr>
          <w:rFonts w:ascii="Times New Roman" w:hAnsi="Times New Roman" w:cs="Times New Roman"/>
          <w:sz w:val="24"/>
          <w:szCs w:val="24"/>
        </w:rPr>
        <w:t>, og ikke nødvendigvis det eksakte lesertallet</w:t>
      </w:r>
      <w:r w:rsidRPr="0075377E">
        <w:rPr>
          <w:rFonts w:ascii="Times New Roman" w:hAnsi="Times New Roman" w:cs="Times New Roman"/>
          <w:sz w:val="24"/>
          <w:szCs w:val="24"/>
        </w:rPr>
        <w:t>. La oss se på et eksempel på hva disse statistiske feilmarginene betyr:</w:t>
      </w:r>
    </w:p>
    <w:p w14:paraId="5C12E391" w14:textId="4960B0C8" w:rsidR="00586429" w:rsidRPr="0075377E" w:rsidRDefault="00586429" w:rsidP="0075377E">
      <w:pPr>
        <w:spacing w:line="240" w:lineRule="auto"/>
        <w:jc w:val="both"/>
        <w:rPr>
          <w:rFonts w:ascii="Times New Roman" w:hAnsi="Times New Roman" w:cs="Times New Roman"/>
          <w:bCs/>
          <w:i/>
          <w:sz w:val="24"/>
          <w:szCs w:val="24"/>
        </w:rPr>
      </w:pPr>
      <w:r w:rsidRPr="0075377E">
        <w:rPr>
          <w:rFonts w:ascii="Times New Roman" w:hAnsi="Times New Roman" w:cs="Times New Roman"/>
          <w:bCs/>
          <w:i/>
          <w:sz w:val="24"/>
          <w:szCs w:val="24"/>
        </w:rPr>
        <w:t xml:space="preserve">Avis A er målt i ett Mediedistrikt, hvor det er gjennomført totalt 500 intervjuer. </w:t>
      </w:r>
      <w:r w:rsidR="00201087" w:rsidRPr="0075377E">
        <w:rPr>
          <w:rFonts w:ascii="Times New Roman" w:hAnsi="Times New Roman" w:cs="Times New Roman"/>
          <w:bCs/>
          <w:i/>
          <w:sz w:val="24"/>
          <w:szCs w:val="24"/>
        </w:rPr>
        <w:t xml:space="preserve">Befolkningstallet i dette mediedistriktet er 50.000, og lesertallet til avisen er beregnet til 35.000, dvs. en dekning på 70%. </w:t>
      </w:r>
      <w:r w:rsidR="00B664D9" w:rsidRPr="0075377E">
        <w:rPr>
          <w:rFonts w:ascii="Times New Roman" w:hAnsi="Times New Roman" w:cs="Times New Roman"/>
          <w:bCs/>
          <w:i/>
          <w:sz w:val="24"/>
          <w:szCs w:val="24"/>
        </w:rPr>
        <w:t>Hvis vi tar hensyn til de statistiske feilmarginene kan vi med 95%</w:t>
      </w:r>
      <w:r w:rsidR="00B664D9" w:rsidRPr="0075377E">
        <w:rPr>
          <w:rStyle w:val="FootnoteReference"/>
          <w:rFonts w:ascii="Times New Roman" w:hAnsi="Times New Roman" w:cs="Times New Roman"/>
          <w:bCs/>
          <w:i/>
          <w:sz w:val="24"/>
          <w:szCs w:val="24"/>
        </w:rPr>
        <w:footnoteReference w:id="1"/>
      </w:r>
      <w:r w:rsidR="00B664D9" w:rsidRPr="0075377E">
        <w:rPr>
          <w:rFonts w:ascii="Times New Roman" w:hAnsi="Times New Roman" w:cs="Times New Roman"/>
          <w:bCs/>
          <w:i/>
          <w:sz w:val="24"/>
          <w:szCs w:val="24"/>
        </w:rPr>
        <w:t xml:space="preserve"> sikkerhet si at det </w:t>
      </w:r>
      <w:r w:rsidR="00B664D9" w:rsidRPr="0075377E">
        <w:rPr>
          <w:rFonts w:ascii="Times New Roman" w:hAnsi="Times New Roman" w:cs="Times New Roman"/>
          <w:bCs/>
          <w:i/>
          <w:sz w:val="24"/>
          <w:szCs w:val="24"/>
        </w:rPr>
        <w:lastRenderedPageBreak/>
        <w:t>korrekte lesertallet ligger mellom 33.000 og 37.000</w:t>
      </w:r>
      <w:r w:rsidR="008B0DB1" w:rsidRPr="0075377E">
        <w:rPr>
          <w:rFonts w:ascii="Times New Roman" w:hAnsi="Times New Roman" w:cs="Times New Roman"/>
          <w:bCs/>
          <w:i/>
          <w:sz w:val="24"/>
          <w:szCs w:val="24"/>
        </w:rPr>
        <w:t xml:space="preserve"> (+/- 4 prosentpoeng</w:t>
      </w:r>
      <w:r w:rsidR="00F50559" w:rsidRPr="0075377E">
        <w:rPr>
          <w:rFonts w:ascii="Times New Roman" w:hAnsi="Times New Roman" w:cs="Times New Roman"/>
          <w:bCs/>
          <w:i/>
          <w:sz w:val="24"/>
          <w:szCs w:val="24"/>
        </w:rPr>
        <w:t xml:space="preserve"> dekning</w:t>
      </w:r>
      <w:r w:rsidR="008B0DB1" w:rsidRPr="0075377E">
        <w:rPr>
          <w:rFonts w:ascii="Times New Roman" w:hAnsi="Times New Roman" w:cs="Times New Roman"/>
          <w:bCs/>
          <w:i/>
          <w:sz w:val="24"/>
          <w:szCs w:val="24"/>
        </w:rPr>
        <w:t>)</w:t>
      </w:r>
      <w:r w:rsidR="00B664D9" w:rsidRPr="0075377E">
        <w:rPr>
          <w:rFonts w:ascii="Times New Roman" w:hAnsi="Times New Roman" w:cs="Times New Roman"/>
          <w:bCs/>
          <w:i/>
          <w:sz w:val="24"/>
          <w:szCs w:val="24"/>
        </w:rPr>
        <w:t xml:space="preserve">. Selv om det </w:t>
      </w:r>
      <w:r w:rsidR="008B0DB1" w:rsidRPr="0075377E">
        <w:rPr>
          <w:rFonts w:ascii="Times New Roman" w:hAnsi="Times New Roman" w:cs="Times New Roman"/>
          <w:bCs/>
          <w:i/>
          <w:sz w:val="24"/>
          <w:szCs w:val="24"/>
        </w:rPr>
        <w:t xml:space="preserve">nok </w:t>
      </w:r>
      <w:r w:rsidR="00B664D9" w:rsidRPr="0075377E">
        <w:rPr>
          <w:rFonts w:ascii="Times New Roman" w:hAnsi="Times New Roman" w:cs="Times New Roman"/>
          <w:bCs/>
          <w:i/>
          <w:sz w:val="24"/>
          <w:szCs w:val="24"/>
        </w:rPr>
        <w:t>ville vært korrekt å rapportere tallet 33</w:t>
      </w:r>
      <w:r w:rsidR="00FE64B3" w:rsidRPr="0075377E">
        <w:rPr>
          <w:rFonts w:ascii="Times New Roman" w:hAnsi="Times New Roman" w:cs="Times New Roman"/>
          <w:bCs/>
          <w:i/>
          <w:sz w:val="24"/>
          <w:szCs w:val="24"/>
        </w:rPr>
        <w:t xml:space="preserve">.000 </w:t>
      </w:r>
      <w:r w:rsidR="00B664D9" w:rsidRPr="0075377E">
        <w:rPr>
          <w:rFonts w:ascii="Times New Roman" w:hAnsi="Times New Roman" w:cs="Times New Roman"/>
          <w:bCs/>
          <w:i/>
          <w:sz w:val="24"/>
          <w:szCs w:val="24"/>
        </w:rPr>
        <w:t>-</w:t>
      </w:r>
      <w:r w:rsidR="00FE64B3" w:rsidRPr="0075377E">
        <w:rPr>
          <w:rFonts w:ascii="Times New Roman" w:hAnsi="Times New Roman" w:cs="Times New Roman"/>
          <w:bCs/>
          <w:i/>
          <w:sz w:val="24"/>
          <w:szCs w:val="24"/>
        </w:rPr>
        <w:t xml:space="preserve"> </w:t>
      </w:r>
      <w:r w:rsidR="00B664D9" w:rsidRPr="0075377E">
        <w:rPr>
          <w:rFonts w:ascii="Times New Roman" w:hAnsi="Times New Roman" w:cs="Times New Roman"/>
          <w:bCs/>
          <w:i/>
          <w:sz w:val="24"/>
          <w:szCs w:val="24"/>
        </w:rPr>
        <w:t>37.000 for denne avisen, er det normalt ikke slik man presenterer tall fra undersøkelser</w:t>
      </w:r>
      <w:r w:rsidR="008B0DB1" w:rsidRPr="0075377E">
        <w:rPr>
          <w:rFonts w:ascii="Times New Roman" w:hAnsi="Times New Roman" w:cs="Times New Roman"/>
          <w:bCs/>
          <w:i/>
          <w:sz w:val="24"/>
          <w:szCs w:val="24"/>
        </w:rPr>
        <w:t xml:space="preserve"> (jfr. politiske meningsmålinger)</w:t>
      </w:r>
      <w:r w:rsidR="00B664D9" w:rsidRPr="0075377E">
        <w:rPr>
          <w:rFonts w:ascii="Times New Roman" w:hAnsi="Times New Roman" w:cs="Times New Roman"/>
          <w:bCs/>
          <w:i/>
          <w:sz w:val="24"/>
          <w:szCs w:val="24"/>
        </w:rPr>
        <w:t xml:space="preserve">, </w:t>
      </w:r>
      <w:r w:rsidR="0075377E">
        <w:rPr>
          <w:rFonts w:ascii="Times New Roman" w:hAnsi="Times New Roman" w:cs="Times New Roman"/>
          <w:bCs/>
          <w:i/>
          <w:sz w:val="24"/>
          <w:szCs w:val="24"/>
        </w:rPr>
        <w:t>blir det</w:t>
      </w:r>
      <w:r w:rsidR="00B664D9" w:rsidRPr="0075377E">
        <w:rPr>
          <w:rFonts w:ascii="Times New Roman" w:hAnsi="Times New Roman" w:cs="Times New Roman"/>
          <w:bCs/>
          <w:i/>
          <w:sz w:val="24"/>
          <w:szCs w:val="24"/>
        </w:rPr>
        <w:t xml:space="preserve"> rapporterte tall</w:t>
      </w:r>
      <w:r w:rsidR="008B0DB1" w:rsidRPr="0075377E">
        <w:rPr>
          <w:rFonts w:ascii="Times New Roman" w:hAnsi="Times New Roman" w:cs="Times New Roman"/>
          <w:bCs/>
          <w:i/>
          <w:sz w:val="24"/>
          <w:szCs w:val="24"/>
        </w:rPr>
        <w:t xml:space="preserve"> i dette tilfellet 35.000.</w:t>
      </w:r>
    </w:p>
    <w:p w14:paraId="5BB12A62" w14:textId="77777777" w:rsidR="00234ED4" w:rsidRPr="0075377E" w:rsidRDefault="00234ED4" w:rsidP="0075377E">
      <w:pPr>
        <w:spacing w:line="240" w:lineRule="auto"/>
        <w:jc w:val="both"/>
        <w:rPr>
          <w:rFonts w:ascii="Times New Roman" w:hAnsi="Times New Roman" w:cs="Times New Roman"/>
          <w:sz w:val="24"/>
          <w:szCs w:val="24"/>
        </w:rPr>
      </w:pPr>
    </w:p>
    <w:p w14:paraId="36B3E358" w14:textId="77777777" w:rsidR="00234ED4" w:rsidRPr="0075377E" w:rsidRDefault="00FE64B3" w:rsidP="0075377E">
      <w:pPr>
        <w:spacing w:line="240" w:lineRule="auto"/>
        <w:jc w:val="both"/>
        <w:rPr>
          <w:rFonts w:ascii="Times New Roman" w:hAnsi="Times New Roman" w:cs="Times New Roman"/>
          <w:sz w:val="24"/>
          <w:szCs w:val="24"/>
        </w:rPr>
      </w:pPr>
      <w:r w:rsidRPr="0075377E">
        <w:rPr>
          <w:rFonts w:ascii="Times New Roman" w:hAnsi="Times New Roman" w:cs="Times New Roman"/>
          <w:sz w:val="24"/>
          <w:szCs w:val="24"/>
        </w:rPr>
        <w:t>D</w:t>
      </w:r>
      <w:r w:rsidR="008B0DB1" w:rsidRPr="0075377E">
        <w:rPr>
          <w:rFonts w:ascii="Times New Roman" w:hAnsi="Times New Roman" w:cs="Times New Roman"/>
          <w:sz w:val="24"/>
          <w:szCs w:val="24"/>
        </w:rPr>
        <w:t xml:space="preserve">et </w:t>
      </w:r>
      <w:r w:rsidRPr="0075377E">
        <w:rPr>
          <w:rFonts w:ascii="Times New Roman" w:hAnsi="Times New Roman" w:cs="Times New Roman"/>
          <w:sz w:val="24"/>
          <w:szCs w:val="24"/>
        </w:rPr>
        <w:t xml:space="preserve">er </w:t>
      </w:r>
      <w:r w:rsidR="008B0DB1" w:rsidRPr="0075377E">
        <w:rPr>
          <w:rFonts w:ascii="Times New Roman" w:hAnsi="Times New Roman" w:cs="Times New Roman"/>
          <w:sz w:val="24"/>
          <w:szCs w:val="24"/>
        </w:rPr>
        <w:t xml:space="preserve">viktig å ha </w:t>
      </w:r>
      <w:r w:rsidR="001C086E" w:rsidRPr="0075377E">
        <w:rPr>
          <w:rFonts w:ascii="Times New Roman" w:hAnsi="Times New Roman" w:cs="Times New Roman"/>
          <w:sz w:val="24"/>
          <w:szCs w:val="24"/>
        </w:rPr>
        <w:t xml:space="preserve">en </w:t>
      </w:r>
      <w:r w:rsidR="00E77892" w:rsidRPr="0075377E">
        <w:rPr>
          <w:rFonts w:ascii="Times New Roman" w:hAnsi="Times New Roman" w:cs="Times New Roman"/>
          <w:sz w:val="24"/>
          <w:szCs w:val="24"/>
        </w:rPr>
        <w:t xml:space="preserve">forståelse </w:t>
      </w:r>
      <w:r w:rsidR="008B0DB1" w:rsidRPr="0075377E">
        <w:rPr>
          <w:rFonts w:ascii="Times New Roman" w:hAnsi="Times New Roman" w:cs="Times New Roman"/>
          <w:sz w:val="24"/>
          <w:szCs w:val="24"/>
        </w:rPr>
        <w:t xml:space="preserve">av statistiske feilmarginer når man ser på lesertallene, og endringer </w:t>
      </w:r>
      <w:r w:rsidR="001C086E" w:rsidRPr="0075377E">
        <w:rPr>
          <w:rFonts w:ascii="Times New Roman" w:hAnsi="Times New Roman" w:cs="Times New Roman"/>
          <w:sz w:val="24"/>
          <w:szCs w:val="24"/>
        </w:rPr>
        <w:t>i tallene over tid</w:t>
      </w:r>
      <w:r w:rsidR="008B0DB1" w:rsidRPr="0075377E">
        <w:rPr>
          <w:rFonts w:ascii="Times New Roman" w:hAnsi="Times New Roman" w:cs="Times New Roman"/>
          <w:sz w:val="24"/>
          <w:szCs w:val="24"/>
        </w:rPr>
        <w:t xml:space="preserve">. Selv om lesertallet endrer seg med 1000 eller 2000 lesere fra en periode til </w:t>
      </w:r>
      <w:r w:rsidR="001C086E" w:rsidRPr="0075377E">
        <w:rPr>
          <w:rFonts w:ascii="Times New Roman" w:hAnsi="Times New Roman" w:cs="Times New Roman"/>
          <w:sz w:val="24"/>
          <w:szCs w:val="24"/>
        </w:rPr>
        <w:t xml:space="preserve">den </w:t>
      </w:r>
      <w:r w:rsidR="008B0DB1" w:rsidRPr="0075377E">
        <w:rPr>
          <w:rFonts w:ascii="Times New Roman" w:hAnsi="Times New Roman" w:cs="Times New Roman"/>
          <w:sz w:val="24"/>
          <w:szCs w:val="24"/>
        </w:rPr>
        <w:t>neste, kan dette altså skyldes statistiske tilfeldigheter, og ikke reelle endringer i leser</w:t>
      </w:r>
      <w:r w:rsidR="001D23E5" w:rsidRPr="0075377E">
        <w:rPr>
          <w:rFonts w:ascii="Times New Roman" w:hAnsi="Times New Roman" w:cs="Times New Roman"/>
          <w:sz w:val="24"/>
          <w:szCs w:val="24"/>
        </w:rPr>
        <w:t>nivåene</w:t>
      </w:r>
      <w:r w:rsidR="008B0DB1" w:rsidRPr="0075377E">
        <w:rPr>
          <w:rFonts w:ascii="Times New Roman" w:hAnsi="Times New Roman" w:cs="Times New Roman"/>
          <w:sz w:val="24"/>
          <w:szCs w:val="24"/>
        </w:rPr>
        <w:t xml:space="preserve">. </w:t>
      </w:r>
    </w:p>
    <w:p w14:paraId="2E257678" w14:textId="77777777" w:rsidR="0044360F" w:rsidRPr="0075377E" w:rsidRDefault="0044360F" w:rsidP="0075377E">
      <w:pPr>
        <w:spacing w:line="240" w:lineRule="auto"/>
        <w:jc w:val="both"/>
        <w:rPr>
          <w:rFonts w:ascii="Times New Roman" w:hAnsi="Times New Roman" w:cs="Times New Roman"/>
          <w:sz w:val="24"/>
          <w:szCs w:val="24"/>
        </w:rPr>
      </w:pPr>
    </w:p>
    <w:p w14:paraId="6E3EA8B7" w14:textId="77777777" w:rsidR="000350B2" w:rsidRPr="0075377E" w:rsidRDefault="0044360F" w:rsidP="0075377E">
      <w:pPr>
        <w:pStyle w:val="ListParagraph"/>
        <w:numPr>
          <w:ilvl w:val="0"/>
          <w:numId w:val="1"/>
        </w:numPr>
        <w:spacing w:line="240" w:lineRule="auto"/>
        <w:jc w:val="both"/>
        <w:rPr>
          <w:rFonts w:ascii="Times New Roman" w:hAnsi="Times New Roman" w:cs="Times New Roman"/>
          <w:b/>
          <w:sz w:val="28"/>
          <w:szCs w:val="24"/>
        </w:rPr>
      </w:pPr>
      <w:r w:rsidRPr="0075377E">
        <w:rPr>
          <w:rFonts w:ascii="Times New Roman" w:hAnsi="Times New Roman" w:cs="Times New Roman"/>
          <w:b/>
          <w:sz w:val="28"/>
          <w:szCs w:val="24"/>
        </w:rPr>
        <w:t>Metode</w:t>
      </w:r>
    </w:p>
    <w:p w14:paraId="21043BBD" w14:textId="0C67B36D" w:rsidR="009A556B" w:rsidRPr="0075377E" w:rsidRDefault="000350B2" w:rsidP="0075377E">
      <w:pPr>
        <w:spacing w:line="240" w:lineRule="auto"/>
        <w:jc w:val="both"/>
        <w:rPr>
          <w:rFonts w:ascii="Times New Roman" w:hAnsi="Times New Roman" w:cs="Times New Roman"/>
          <w:sz w:val="24"/>
          <w:szCs w:val="24"/>
        </w:rPr>
      </w:pPr>
      <w:r w:rsidRPr="0075377E">
        <w:rPr>
          <w:rFonts w:ascii="Times New Roman" w:hAnsi="Times New Roman" w:cs="Times New Roman"/>
          <w:sz w:val="24"/>
          <w:szCs w:val="24"/>
        </w:rPr>
        <w:t xml:space="preserve">For </w:t>
      </w:r>
      <w:r w:rsidR="00CC510C" w:rsidRPr="0075377E">
        <w:rPr>
          <w:rFonts w:ascii="Times New Roman" w:hAnsi="Times New Roman" w:cs="Times New Roman"/>
          <w:sz w:val="24"/>
          <w:szCs w:val="24"/>
        </w:rPr>
        <w:t>hver målt avis</w:t>
      </w:r>
      <w:r w:rsidRPr="0075377E">
        <w:rPr>
          <w:rFonts w:ascii="Times New Roman" w:hAnsi="Times New Roman" w:cs="Times New Roman"/>
          <w:sz w:val="24"/>
          <w:szCs w:val="24"/>
        </w:rPr>
        <w:t xml:space="preserve"> stiller vi spørsmål om hvorvidt man har lest </w:t>
      </w:r>
      <w:r w:rsidR="0044360F" w:rsidRPr="0075377E">
        <w:rPr>
          <w:rFonts w:ascii="Times New Roman" w:hAnsi="Times New Roman" w:cs="Times New Roman"/>
          <w:sz w:val="24"/>
          <w:szCs w:val="24"/>
        </w:rPr>
        <w:t>papir</w:t>
      </w:r>
      <w:r w:rsidRPr="0075377E">
        <w:rPr>
          <w:rFonts w:ascii="Times New Roman" w:hAnsi="Times New Roman" w:cs="Times New Roman"/>
          <w:sz w:val="24"/>
          <w:szCs w:val="24"/>
        </w:rPr>
        <w:t>avisen i løpet av de siste 12 måneder, når man sist leste avisen, og hvor mange av de 6 siste utgaver av avisen man har lest. På bakgrunn av svarene vi får på disse spørsmålene i en 12-måneders periode, beregnes det et tall for antall lesere av en gjennomsnittsutgave, hvor utgivelsesfrekvensen for den enkelte avis hensynstas.</w:t>
      </w:r>
      <w:r w:rsidR="009A556B" w:rsidRPr="0075377E">
        <w:rPr>
          <w:rFonts w:ascii="Times New Roman" w:hAnsi="Times New Roman" w:cs="Times New Roman"/>
          <w:sz w:val="24"/>
          <w:szCs w:val="24"/>
        </w:rPr>
        <w:t xml:space="preserve"> </w:t>
      </w:r>
      <w:r w:rsidR="0001574E" w:rsidRPr="0075377E">
        <w:rPr>
          <w:rFonts w:ascii="Times New Roman" w:hAnsi="Times New Roman" w:cs="Times New Roman"/>
          <w:sz w:val="24"/>
          <w:szCs w:val="24"/>
        </w:rPr>
        <w:t xml:space="preserve">Kantar </w:t>
      </w:r>
      <w:r w:rsidR="009A556B" w:rsidRPr="0075377E">
        <w:rPr>
          <w:rFonts w:ascii="Times New Roman" w:hAnsi="Times New Roman" w:cs="Times New Roman"/>
          <w:sz w:val="24"/>
          <w:szCs w:val="24"/>
        </w:rPr>
        <w:t xml:space="preserve">benytter innsamling og beregningsmetoden Pure Recent Reading som er </w:t>
      </w:r>
      <w:hyperlink r:id="rId10" w:history="1">
        <w:r w:rsidR="009A556B" w:rsidRPr="0075377E">
          <w:rPr>
            <w:rStyle w:val="Hyperlink"/>
            <w:rFonts w:ascii="Times New Roman" w:hAnsi="Times New Roman" w:cs="Times New Roman"/>
            <w:sz w:val="24"/>
            <w:szCs w:val="24"/>
          </w:rPr>
          <w:t>internasjonalt anerkjent</w:t>
        </w:r>
      </w:hyperlink>
      <w:r w:rsidR="009A556B" w:rsidRPr="0075377E">
        <w:rPr>
          <w:rFonts w:ascii="Times New Roman" w:hAnsi="Times New Roman" w:cs="Times New Roman"/>
          <w:sz w:val="24"/>
          <w:szCs w:val="24"/>
        </w:rPr>
        <w:t xml:space="preserve"> og </w:t>
      </w:r>
      <w:r w:rsidR="0001574E" w:rsidRPr="0075377E">
        <w:rPr>
          <w:rFonts w:ascii="Times New Roman" w:hAnsi="Times New Roman" w:cs="Times New Roman"/>
          <w:sz w:val="24"/>
          <w:szCs w:val="24"/>
        </w:rPr>
        <w:t xml:space="preserve">Kantar </w:t>
      </w:r>
      <w:r w:rsidR="009A556B" w:rsidRPr="0075377E">
        <w:rPr>
          <w:rFonts w:ascii="Times New Roman" w:hAnsi="Times New Roman" w:cs="Times New Roman"/>
          <w:sz w:val="24"/>
          <w:szCs w:val="24"/>
        </w:rPr>
        <w:t>har mottatt flere utmerkelser for dette</w:t>
      </w:r>
      <w:r w:rsidR="00C31242" w:rsidRPr="0075377E">
        <w:rPr>
          <w:rFonts w:ascii="Times New Roman" w:hAnsi="Times New Roman" w:cs="Times New Roman"/>
          <w:sz w:val="24"/>
          <w:szCs w:val="24"/>
        </w:rPr>
        <w:t>.</w:t>
      </w:r>
      <w:r w:rsidR="009A556B" w:rsidRPr="0075377E">
        <w:rPr>
          <w:rFonts w:ascii="Times New Roman" w:hAnsi="Times New Roman" w:cs="Times New Roman"/>
          <w:sz w:val="24"/>
          <w:szCs w:val="24"/>
        </w:rPr>
        <w:t xml:space="preserve">  </w:t>
      </w:r>
    </w:p>
    <w:p w14:paraId="3A7487B8" w14:textId="79E7E830" w:rsidR="000350B2" w:rsidRPr="0075377E" w:rsidRDefault="009A556B" w:rsidP="0075377E">
      <w:pPr>
        <w:spacing w:line="240" w:lineRule="auto"/>
        <w:jc w:val="both"/>
        <w:rPr>
          <w:rFonts w:ascii="Times New Roman" w:hAnsi="Times New Roman" w:cs="Times New Roman"/>
          <w:sz w:val="24"/>
          <w:szCs w:val="24"/>
        </w:rPr>
      </w:pPr>
      <w:r w:rsidRPr="0075377E">
        <w:rPr>
          <w:rFonts w:ascii="Times New Roman" w:hAnsi="Times New Roman" w:cs="Times New Roman"/>
          <w:sz w:val="24"/>
          <w:szCs w:val="24"/>
        </w:rPr>
        <w:t xml:space="preserve">I intervjuet er det et klart skille mellom måling av «papirutgavene» og de digitale utgavene (nettaviser, mobile, e-aviser </w:t>
      </w:r>
      <w:r w:rsidR="00201087" w:rsidRPr="0075377E">
        <w:rPr>
          <w:rFonts w:ascii="Times New Roman" w:hAnsi="Times New Roman" w:cs="Times New Roman"/>
          <w:sz w:val="24"/>
          <w:szCs w:val="24"/>
        </w:rPr>
        <w:t>etc.</w:t>
      </w:r>
      <w:r w:rsidRPr="0075377E">
        <w:rPr>
          <w:rFonts w:ascii="Times New Roman" w:hAnsi="Times New Roman" w:cs="Times New Roman"/>
          <w:sz w:val="24"/>
          <w:szCs w:val="24"/>
        </w:rPr>
        <w:t>). De som blir intervjuet blir flere ganger gjort oppmerksomme på dette skillet, slik at de rapporterte tallene for papiraviser gjelder kun lesing av papirutgavene.</w:t>
      </w:r>
      <w:r w:rsidR="0044360F" w:rsidRPr="0075377E">
        <w:rPr>
          <w:rFonts w:ascii="Times New Roman" w:hAnsi="Times New Roman" w:cs="Times New Roman"/>
          <w:sz w:val="24"/>
          <w:szCs w:val="24"/>
        </w:rPr>
        <w:t xml:space="preserve"> </w:t>
      </w:r>
    </w:p>
    <w:p w14:paraId="50C37D89" w14:textId="77777777" w:rsidR="005C6592" w:rsidRPr="0075377E" w:rsidRDefault="005C6592" w:rsidP="0075377E">
      <w:pPr>
        <w:spacing w:line="240" w:lineRule="auto"/>
        <w:jc w:val="both"/>
        <w:rPr>
          <w:rFonts w:ascii="Times New Roman" w:hAnsi="Times New Roman" w:cs="Times New Roman"/>
          <w:sz w:val="24"/>
          <w:szCs w:val="24"/>
        </w:rPr>
      </w:pPr>
    </w:p>
    <w:p w14:paraId="23877151" w14:textId="77777777" w:rsidR="00234ED4" w:rsidRPr="0075377E" w:rsidRDefault="00234ED4" w:rsidP="0075377E">
      <w:pPr>
        <w:pStyle w:val="ListParagraph"/>
        <w:numPr>
          <w:ilvl w:val="0"/>
          <w:numId w:val="1"/>
        </w:numPr>
        <w:spacing w:line="240" w:lineRule="auto"/>
        <w:jc w:val="both"/>
        <w:rPr>
          <w:rFonts w:ascii="Times New Roman" w:hAnsi="Times New Roman" w:cs="Times New Roman"/>
          <w:b/>
          <w:sz w:val="28"/>
          <w:szCs w:val="24"/>
        </w:rPr>
      </w:pPr>
      <w:r w:rsidRPr="0075377E">
        <w:rPr>
          <w:rFonts w:ascii="Times New Roman" w:hAnsi="Times New Roman" w:cs="Times New Roman"/>
          <w:b/>
          <w:sz w:val="28"/>
          <w:szCs w:val="24"/>
        </w:rPr>
        <w:t>Forholdet mellom opplag og lesertall</w:t>
      </w:r>
    </w:p>
    <w:p w14:paraId="57BD8F92" w14:textId="6AF9CE2E" w:rsidR="0024073A" w:rsidRPr="0075377E" w:rsidRDefault="0024073A" w:rsidP="0075377E">
      <w:pPr>
        <w:autoSpaceDE w:val="0"/>
        <w:autoSpaceDN w:val="0"/>
        <w:adjustRightInd w:val="0"/>
        <w:spacing w:after="0" w:line="240" w:lineRule="auto"/>
        <w:jc w:val="both"/>
        <w:rPr>
          <w:rFonts w:ascii="Times New Roman" w:hAnsi="Times New Roman" w:cs="Times New Roman"/>
          <w:color w:val="000000"/>
          <w:kern w:val="24"/>
          <w:sz w:val="24"/>
          <w:szCs w:val="24"/>
        </w:rPr>
      </w:pPr>
      <w:r w:rsidRPr="0075377E">
        <w:rPr>
          <w:rFonts w:ascii="Times New Roman" w:hAnsi="Times New Roman" w:cs="Times New Roman"/>
          <w:color w:val="000000"/>
          <w:kern w:val="24"/>
          <w:sz w:val="24"/>
          <w:szCs w:val="24"/>
        </w:rPr>
        <w:t>Det finnes ikke noen direkte og absolutt sammenheng mellom opplag (trykte og godkjente eksemplar) og faktisk lesing (målt gjennom spørreundersøkelser). Generelt kan man si følgende:</w:t>
      </w:r>
    </w:p>
    <w:p w14:paraId="1E39A8C9" w14:textId="77777777" w:rsidR="0024073A" w:rsidRPr="0075377E" w:rsidRDefault="0024073A" w:rsidP="0075377E">
      <w:pPr>
        <w:numPr>
          <w:ilvl w:val="0"/>
          <w:numId w:val="2"/>
        </w:numPr>
        <w:autoSpaceDE w:val="0"/>
        <w:autoSpaceDN w:val="0"/>
        <w:adjustRightInd w:val="0"/>
        <w:spacing w:after="0" w:line="240" w:lineRule="auto"/>
        <w:ind w:left="450" w:hanging="450"/>
        <w:jc w:val="both"/>
        <w:rPr>
          <w:rFonts w:ascii="Times New Roman" w:hAnsi="Times New Roman" w:cs="Times New Roman"/>
          <w:color w:val="000000"/>
          <w:kern w:val="24"/>
          <w:sz w:val="24"/>
          <w:szCs w:val="24"/>
        </w:rPr>
      </w:pPr>
      <w:r w:rsidRPr="0075377E">
        <w:rPr>
          <w:rFonts w:ascii="Times New Roman" w:hAnsi="Times New Roman" w:cs="Times New Roman"/>
          <w:color w:val="000000"/>
          <w:kern w:val="24"/>
          <w:sz w:val="24"/>
          <w:szCs w:val="24"/>
        </w:rPr>
        <w:t>Abonnementsaviser har færre lesere per eksemplar enn løssalgsaviser og jobbrelaterte aviser som DN og Finansavisen.</w:t>
      </w:r>
    </w:p>
    <w:p w14:paraId="250CEB35" w14:textId="77777777" w:rsidR="0024073A" w:rsidRPr="0075377E" w:rsidRDefault="0024073A" w:rsidP="0075377E">
      <w:pPr>
        <w:numPr>
          <w:ilvl w:val="0"/>
          <w:numId w:val="2"/>
        </w:numPr>
        <w:autoSpaceDE w:val="0"/>
        <w:autoSpaceDN w:val="0"/>
        <w:adjustRightInd w:val="0"/>
        <w:spacing w:after="0" w:line="240" w:lineRule="auto"/>
        <w:ind w:left="450" w:hanging="450"/>
        <w:jc w:val="both"/>
        <w:rPr>
          <w:rFonts w:ascii="Times New Roman" w:hAnsi="Times New Roman" w:cs="Times New Roman"/>
          <w:color w:val="000000"/>
          <w:kern w:val="24"/>
          <w:sz w:val="24"/>
          <w:szCs w:val="24"/>
        </w:rPr>
      </w:pPr>
      <w:r w:rsidRPr="0075377E">
        <w:rPr>
          <w:rFonts w:ascii="Times New Roman" w:hAnsi="Times New Roman" w:cs="Times New Roman"/>
          <w:color w:val="000000"/>
          <w:kern w:val="24"/>
          <w:sz w:val="24"/>
          <w:szCs w:val="24"/>
        </w:rPr>
        <w:t xml:space="preserve">Gratis </w:t>
      </w:r>
      <w:r w:rsidRPr="0075377E">
        <w:rPr>
          <w:rFonts w:ascii="Times New Roman" w:hAnsi="Times New Roman" w:cs="Times New Roman"/>
          <w:kern w:val="24"/>
          <w:sz w:val="24"/>
          <w:szCs w:val="24"/>
        </w:rPr>
        <w:t>flydistribusjon</w:t>
      </w:r>
      <w:r w:rsidR="001C086E" w:rsidRPr="0075377E">
        <w:rPr>
          <w:rFonts w:ascii="Times New Roman" w:hAnsi="Times New Roman" w:cs="Times New Roman"/>
          <w:kern w:val="24"/>
          <w:sz w:val="24"/>
          <w:szCs w:val="24"/>
        </w:rPr>
        <w:t xml:space="preserve"> og </w:t>
      </w:r>
      <w:r w:rsidRPr="0075377E">
        <w:rPr>
          <w:rFonts w:ascii="Times New Roman" w:hAnsi="Times New Roman" w:cs="Times New Roman"/>
          <w:kern w:val="24"/>
          <w:sz w:val="24"/>
          <w:szCs w:val="24"/>
        </w:rPr>
        <w:t xml:space="preserve">fulldistribusjon </w:t>
      </w:r>
      <w:r w:rsidRPr="0075377E">
        <w:rPr>
          <w:rFonts w:ascii="Times New Roman" w:hAnsi="Times New Roman" w:cs="Times New Roman"/>
          <w:color w:val="000000"/>
          <w:kern w:val="24"/>
          <w:sz w:val="24"/>
          <w:szCs w:val="24"/>
        </w:rPr>
        <w:t xml:space="preserve">i enkelte </w:t>
      </w:r>
      <w:r w:rsidRPr="0075377E">
        <w:rPr>
          <w:rFonts w:ascii="Times New Roman" w:hAnsi="Times New Roman" w:cs="Times New Roman"/>
          <w:kern w:val="24"/>
          <w:sz w:val="24"/>
          <w:szCs w:val="24"/>
        </w:rPr>
        <w:t>kommuner på enkelt</w:t>
      </w:r>
      <w:r w:rsidR="001C086E" w:rsidRPr="0075377E">
        <w:rPr>
          <w:rFonts w:ascii="Times New Roman" w:hAnsi="Times New Roman" w:cs="Times New Roman"/>
          <w:kern w:val="24"/>
          <w:sz w:val="24"/>
          <w:szCs w:val="24"/>
        </w:rPr>
        <w:t>e</w:t>
      </w:r>
      <w:r w:rsidRPr="0075377E">
        <w:rPr>
          <w:rFonts w:ascii="Times New Roman" w:hAnsi="Times New Roman" w:cs="Times New Roman"/>
          <w:kern w:val="24"/>
          <w:sz w:val="24"/>
          <w:szCs w:val="24"/>
        </w:rPr>
        <w:t xml:space="preserve"> </w:t>
      </w:r>
      <w:r w:rsidRPr="0075377E">
        <w:rPr>
          <w:rFonts w:ascii="Times New Roman" w:hAnsi="Times New Roman" w:cs="Times New Roman"/>
          <w:color w:val="000000"/>
          <w:kern w:val="24"/>
          <w:sz w:val="24"/>
          <w:szCs w:val="24"/>
        </w:rPr>
        <w:t>dager vil medføre at forholdet mellom lesing og opplag ikke alltid er konstant.</w:t>
      </w:r>
    </w:p>
    <w:p w14:paraId="7BA80EF7" w14:textId="77777777" w:rsidR="00B16ACC" w:rsidRPr="0075377E" w:rsidRDefault="0024073A" w:rsidP="0075377E">
      <w:pPr>
        <w:numPr>
          <w:ilvl w:val="0"/>
          <w:numId w:val="2"/>
        </w:numPr>
        <w:autoSpaceDE w:val="0"/>
        <w:autoSpaceDN w:val="0"/>
        <w:adjustRightInd w:val="0"/>
        <w:spacing w:after="0" w:line="240" w:lineRule="auto"/>
        <w:ind w:left="450" w:hanging="450"/>
        <w:jc w:val="both"/>
        <w:rPr>
          <w:rFonts w:ascii="Times New Roman" w:hAnsi="Times New Roman" w:cs="Times New Roman"/>
          <w:color w:val="000000"/>
          <w:kern w:val="24"/>
          <w:sz w:val="24"/>
          <w:szCs w:val="24"/>
        </w:rPr>
      </w:pPr>
      <w:r w:rsidRPr="0075377E">
        <w:rPr>
          <w:rFonts w:ascii="Times New Roman" w:hAnsi="Times New Roman" w:cs="Times New Roman"/>
          <w:color w:val="000000"/>
          <w:kern w:val="24"/>
          <w:sz w:val="24"/>
          <w:szCs w:val="24"/>
        </w:rPr>
        <w:t>Aviser som jobber med å holde opplaget oppe gjennomfører ofte markedstiltak som gir flere lesere, men ikke nødvendigvis tellende opplag.</w:t>
      </w:r>
      <w:r w:rsidR="00B16ACC" w:rsidRPr="0075377E">
        <w:rPr>
          <w:rFonts w:ascii="Times New Roman" w:hAnsi="Times New Roman" w:cs="Times New Roman"/>
          <w:color w:val="000000"/>
          <w:kern w:val="24"/>
          <w:sz w:val="24"/>
          <w:szCs w:val="24"/>
        </w:rPr>
        <w:t xml:space="preserve"> </w:t>
      </w:r>
    </w:p>
    <w:p w14:paraId="79531B34" w14:textId="77777777" w:rsidR="0024073A" w:rsidRPr="0075377E" w:rsidRDefault="0024073A" w:rsidP="0075377E">
      <w:pPr>
        <w:numPr>
          <w:ilvl w:val="0"/>
          <w:numId w:val="2"/>
        </w:numPr>
        <w:autoSpaceDE w:val="0"/>
        <w:autoSpaceDN w:val="0"/>
        <w:adjustRightInd w:val="0"/>
        <w:spacing w:after="0" w:line="240" w:lineRule="auto"/>
        <w:ind w:left="450" w:hanging="450"/>
        <w:jc w:val="both"/>
        <w:rPr>
          <w:rFonts w:ascii="Times New Roman" w:hAnsi="Times New Roman" w:cs="Times New Roman"/>
          <w:color w:val="000000"/>
          <w:kern w:val="24"/>
          <w:sz w:val="24"/>
          <w:szCs w:val="24"/>
        </w:rPr>
      </w:pPr>
      <w:r w:rsidRPr="0075377E">
        <w:rPr>
          <w:rFonts w:ascii="Times New Roman" w:hAnsi="Times New Roman" w:cs="Times New Roman"/>
          <w:color w:val="000000"/>
          <w:kern w:val="24"/>
          <w:sz w:val="24"/>
          <w:szCs w:val="24"/>
        </w:rPr>
        <w:t xml:space="preserve">Gratisaviser har desidert færrest lesere per eksemplar, da de som mottar en avis gratis ikke vil lese avisen like ofte og grundig som de som betaler for den selv. </w:t>
      </w:r>
    </w:p>
    <w:p w14:paraId="0447954D" w14:textId="77777777" w:rsidR="0024073A" w:rsidRPr="0075377E" w:rsidRDefault="0024073A" w:rsidP="0075377E">
      <w:pPr>
        <w:numPr>
          <w:ilvl w:val="0"/>
          <w:numId w:val="2"/>
        </w:numPr>
        <w:autoSpaceDE w:val="0"/>
        <w:autoSpaceDN w:val="0"/>
        <w:adjustRightInd w:val="0"/>
        <w:spacing w:after="0" w:line="240" w:lineRule="auto"/>
        <w:ind w:left="450" w:hanging="450"/>
        <w:jc w:val="both"/>
        <w:rPr>
          <w:rFonts w:ascii="Times New Roman" w:hAnsi="Times New Roman" w:cs="Times New Roman"/>
          <w:color w:val="000000"/>
          <w:kern w:val="24"/>
          <w:sz w:val="24"/>
          <w:szCs w:val="24"/>
        </w:rPr>
      </w:pPr>
      <w:r w:rsidRPr="0075377E">
        <w:rPr>
          <w:rFonts w:ascii="Times New Roman" w:hAnsi="Times New Roman" w:cs="Times New Roman"/>
          <w:color w:val="000000"/>
          <w:kern w:val="24"/>
          <w:sz w:val="24"/>
          <w:szCs w:val="24"/>
        </w:rPr>
        <w:t>Nr.2 aviser har nesten alltid relativt sett høyere antall lesere per eksemplar enn nr.1 aviser. Mange leser nr.2 avisen gratis på jobb eller hos naboen.</w:t>
      </w:r>
    </w:p>
    <w:p w14:paraId="493764BE" w14:textId="77777777" w:rsidR="0024073A" w:rsidRPr="0075377E" w:rsidRDefault="0024073A" w:rsidP="0075377E">
      <w:pPr>
        <w:numPr>
          <w:ilvl w:val="0"/>
          <w:numId w:val="2"/>
        </w:numPr>
        <w:autoSpaceDE w:val="0"/>
        <w:autoSpaceDN w:val="0"/>
        <w:adjustRightInd w:val="0"/>
        <w:spacing w:after="0" w:line="240" w:lineRule="auto"/>
        <w:ind w:left="450" w:hanging="450"/>
        <w:jc w:val="both"/>
        <w:rPr>
          <w:rFonts w:ascii="Times New Roman" w:hAnsi="Times New Roman" w:cs="Times New Roman"/>
          <w:color w:val="000000"/>
          <w:kern w:val="24"/>
          <w:sz w:val="24"/>
          <w:szCs w:val="24"/>
        </w:rPr>
      </w:pPr>
      <w:r w:rsidRPr="0075377E">
        <w:rPr>
          <w:rFonts w:ascii="Times New Roman" w:hAnsi="Times New Roman" w:cs="Times New Roman"/>
          <w:color w:val="000000"/>
          <w:kern w:val="24"/>
          <w:sz w:val="24"/>
          <w:szCs w:val="24"/>
        </w:rPr>
        <w:t>Endring av format og antall legg i en avis kan øke tilgjengeligheten og muligheten for at flere kan lese samme eksemplar.</w:t>
      </w:r>
    </w:p>
    <w:p w14:paraId="6D20A895" w14:textId="77777777" w:rsidR="0024073A" w:rsidRPr="0075377E" w:rsidRDefault="0024073A" w:rsidP="0075377E">
      <w:pPr>
        <w:numPr>
          <w:ilvl w:val="0"/>
          <w:numId w:val="2"/>
        </w:numPr>
        <w:autoSpaceDE w:val="0"/>
        <w:autoSpaceDN w:val="0"/>
        <w:adjustRightInd w:val="0"/>
        <w:spacing w:after="0" w:line="240" w:lineRule="auto"/>
        <w:ind w:left="450" w:hanging="450"/>
        <w:jc w:val="both"/>
        <w:rPr>
          <w:rFonts w:ascii="Times New Roman" w:hAnsi="Times New Roman" w:cs="Times New Roman"/>
          <w:color w:val="000000"/>
          <w:kern w:val="24"/>
          <w:sz w:val="24"/>
          <w:szCs w:val="24"/>
        </w:rPr>
      </w:pPr>
      <w:r w:rsidRPr="0075377E">
        <w:rPr>
          <w:rFonts w:ascii="Times New Roman" w:hAnsi="Times New Roman" w:cs="Times New Roman"/>
          <w:color w:val="000000"/>
          <w:kern w:val="24"/>
          <w:sz w:val="24"/>
          <w:szCs w:val="24"/>
        </w:rPr>
        <w:t xml:space="preserve">I noen tilfeller kan opplagsendringene være større enn endringene i lesertallene. F.eks. kan mange av </w:t>
      </w:r>
      <w:r w:rsidRPr="0075377E">
        <w:rPr>
          <w:rFonts w:ascii="Times New Roman" w:hAnsi="Times New Roman" w:cs="Times New Roman"/>
          <w:kern w:val="24"/>
          <w:sz w:val="24"/>
          <w:szCs w:val="24"/>
        </w:rPr>
        <w:t>de</w:t>
      </w:r>
      <w:r w:rsidR="00B16ACC" w:rsidRPr="0075377E">
        <w:rPr>
          <w:rFonts w:ascii="Times New Roman" w:hAnsi="Times New Roman" w:cs="Times New Roman"/>
          <w:kern w:val="24"/>
          <w:sz w:val="24"/>
          <w:szCs w:val="24"/>
        </w:rPr>
        <w:t>m</w:t>
      </w:r>
      <w:r w:rsidRPr="0075377E">
        <w:rPr>
          <w:rFonts w:ascii="Times New Roman" w:hAnsi="Times New Roman" w:cs="Times New Roman"/>
          <w:kern w:val="24"/>
          <w:sz w:val="24"/>
          <w:szCs w:val="24"/>
        </w:rPr>
        <w:t xml:space="preserve"> </w:t>
      </w:r>
      <w:r w:rsidRPr="0075377E">
        <w:rPr>
          <w:rFonts w:ascii="Times New Roman" w:hAnsi="Times New Roman" w:cs="Times New Roman"/>
          <w:color w:val="000000"/>
          <w:kern w:val="24"/>
          <w:sz w:val="24"/>
          <w:szCs w:val="24"/>
        </w:rPr>
        <w:t>som slutter å abonnere/kjøpe avisen, likevel lese den ved å låne avisen. Dvs. at det på kort sikt kan være et ettersle</w:t>
      </w:r>
      <w:r w:rsidR="009A1E0D" w:rsidRPr="0075377E">
        <w:rPr>
          <w:rFonts w:ascii="Times New Roman" w:hAnsi="Times New Roman" w:cs="Times New Roman"/>
          <w:color w:val="000000"/>
          <w:kern w:val="24"/>
          <w:sz w:val="24"/>
          <w:szCs w:val="24"/>
        </w:rPr>
        <w:t>p i antall lesere per eksemplar.</w:t>
      </w:r>
    </w:p>
    <w:p w14:paraId="18F05AFC" w14:textId="77777777" w:rsidR="0024073A" w:rsidRPr="0075377E" w:rsidRDefault="0024073A" w:rsidP="0075377E">
      <w:pPr>
        <w:numPr>
          <w:ilvl w:val="0"/>
          <w:numId w:val="2"/>
        </w:numPr>
        <w:autoSpaceDE w:val="0"/>
        <w:autoSpaceDN w:val="0"/>
        <w:adjustRightInd w:val="0"/>
        <w:spacing w:after="0" w:line="240" w:lineRule="auto"/>
        <w:ind w:left="450" w:hanging="450"/>
        <w:jc w:val="both"/>
        <w:rPr>
          <w:rFonts w:ascii="Times New Roman" w:hAnsi="Times New Roman" w:cs="Times New Roman"/>
          <w:iCs/>
          <w:color w:val="000000"/>
          <w:kern w:val="24"/>
          <w:sz w:val="24"/>
          <w:szCs w:val="24"/>
        </w:rPr>
      </w:pPr>
      <w:r w:rsidRPr="0075377E">
        <w:rPr>
          <w:rFonts w:ascii="Times New Roman" w:hAnsi="Times New Roman" w:cs="Times New Roman"/>
          <w:iCs/>
          <w:color w:val="000000"/>
          <w:kern w:val="24"/>
          <w:sz w:val="24"/>
          <w:szCs w:val="24"/>
        </w:rPr>
        <w:t xml:space="preserve">I andre tilfeller kan lesertallet relativt sett (i prosent) falle mer enn opplaget ved at for eksempel færre personer i en husstand eller bedrift leser avisen selv om den er tilgjengelig. </w:t>
      </w:r>
    </w:p>
    <w:p w14:paraId="57DF3CF4" w14:textId="1D6ABB02" w:rsidR="006F23AE" w:rsidRDefault="006F23AE" w:rsidP="0075377E">
      <w:pPr>
        <w:autoSpaceDE w:val="0"/>
        <w:autoSpaceDN w:val="0"/>
        <w:adjustRightInd w:val="0"/>
        <w:spacing w:after="0" w:line="240" w:lineRule="auto"/>
        <w:jc w:val="both"/>
        <w:rPr>
          <w:rFonts w:ascii="Times New Roman" w:hAnsi="Times New Roman" w:cs="Times New Roman"/>
          <w:iCs/>
          <w:color w:val="000000"/>
          <w:kern w:val="24"/>
          <w:sz w:val="24"/>
          <w:szCs w:val="24"/>
        </w:rPr>
      </w:pPr>
    </w:p>
    <w:p w14:paraId="2A323A74" w14:textId="77777777" w:rsidR="006F23AE" w:rsidRPr="0075377E" w:rsidRDefault="006F23AE" w:rsidP="0075377E">
      <w:pPr>
        <w:pStyle w:val="ListParagraph"/>
        <w:numPr>
          <w:ilvl w:val="0"/>
          <w:numId w:val="1"/>
        </w:numPr>
        <w:spacing w:after="0" w:line="240" w:lineRule="auto"/>
        <w:jc w:val="both"/>
        <w:rPr>
          <w:rFonts w:ascii="Times New Roman" w:hAnsi="Times New Roman" w:cs="Times New Roman"/>
          <w:b/>
          <w:sz w:val="28"/>
          <w:szCs w:val="24"/>
        </w:rPr>
      </w:pPr>
      <w:r w:rsidRPr="0075377E">
        <w:rPr>
          <w:rFonts w:ascii="Times New Roman" w:hAnsi="Times New Roman" w:cs="Times New Roman"/>
          <w:b/>
          <w:sz w:val="28"/>
          <w:szCs w:val="24"/>
        </w:rPr>
        <w:lastRenderedPageBreak/>
        <w:t>Rapportering av lesertall</w:t>
      </w:r>
    </w:p>
    <w:p w14:paraId="302333E8" w14:textId="77777777" w:rsidR="0075377E" w:rsidRDefault="0075377E" w:rsidP="0075377E">
      <w:pPr>
        <w:spacing w:after="0" w:line="240" w:lineRule="auto"/>
        <w:jc w:val="both"/>
        <w:rPr>
          <w:rFonts w:ascii="Times New Roman" w:hAnsi="Times New Roman" w:cs="Times New Roman"/>
          <w:sz w:val="24"/>
          <w:szCs w:val="24"/>
        </w:rPr>
      </w:pPr>
    </w:p>
    <w:p w14:paraId="63F93780" w14:textId="4689D0FC" w:rsidR="006F23AE" w:rsidRPr="0075377E" w:rsidRDefault="006F23AE" w:rsidP="0075377E">
      <w:pPr>
        <w:spacing w:after="0" w:line="240" w:lineRule="auto"/>
        <w:jc w:val="both"/>
        <w:rPr>
          <w:rFonts w:ascii="Times New Roman" w:hAnsi="Times New Roman" w:cs="Times New Roman"/>
          <w:sz w:val="24"/>
          <w:szCs w:val="24"/>
        </w:rPr>
      </w:pPr>
      <w:r w:rsidRPr="0075377E">
        <w:rPr>
          <w:rFonts w:ascii="Times New Roman" w:hAnsi="Times New Roman" w:cs="Times New Roman"/>
          <w:sz w:val="24"/>
          <w:szCs w:val="24"/>
        </w:rPr>
        <w:t xml:space="preserve">Lesertallene fra </w:t>
      </w:r>
      <w:hyperlink r:id="rId11" w:history="1">
        <w:r w:rsidRPr="0075377E">
          <w:rPr>
            <w:rStyle w:val="Hyperlink"/>
            <w:rFonts w:ascii="Times New Roman" w:hAnsi="Times New Roman" w:cs="Times New Roman"/>
            <w:sz w:val="24"/>
            <w:szCs w:val="24"/>
          </w:rPr>
          <w:t>Forbruker &amp; Med</w:t>
        </w:r>
        <w:r w:rsidR="00E868D6" w:rsidRPr="0075377E">
          <w:rPr>
            <w:rStyle w:val="Hyperlink"/>
            <w:rFonts w:ascii="Times New Roman" w:hAnsi="Times New Roman" w:cs="Times New Roman"/>
            <w:sz w:val="24"/>
            <w:szCs w:val="24"/>
          </w:rPr>
          <w:t>ia</w:t>
        </w:r>
      </w:hyperlink>
      <w:r w:rsidR="00E868D6" w:rsidRPr="0075377E">
        <w:rPr>
          <w:rFonts w:ascii="Times New Roman" w:hAnsi="Times New Roman" w:cs="Times New Roman"/>
          <w:sz w:val="24"/>
          <w:szCs w:val="24"/>
        </w:rPr>
        <w:t xml:space="preserve"> rapporteres to ganger i året </w:t>
      </w:r>
      <w:r w:rsidRPr="0075377E">
        <w:rPr>
          <w:rFonts w:ascii="Times New Roman" w:hAnsi="Times New Roman" w:cs="Times New Roman"/>
          <w:sz w:val="24"/>
          <w:szCs w:val="24"/>
        </w:rPr>
        <w:t xml:space="preserve">basert på data samlet inn de foregående 12 måneder. </w:t>
      </w:r>
      <w:r w:rsidR="00E868D6" w:rsidRPr="0075377E">
        <w:rPr>
          <w:rFonts w:ascii="Times New Roman" w:hAnsi="Times New Roman" w:cs="Times New Roman"/>
          <w:sz w:val="24"/>
          <w:szCs w:val="24"/>
        </w:rPr>
        <w:t xml:space="preserve">Lesertallene </w:t>
      </w:r>
      <w:r w:rsidRPr="0075377E">
        <w:rPr>
          <w:rFonts w:ascii="Times New Roman" w:hAnsi="Times New Roman" w:cs="Times New Roman"/>
          <w:sz w:val="24"/>
          <w:szCs w:val="24"/>
        </w:rPr>
        <w:t xml:space="preserve">offentliggjøres </w:t>
      </w:r>
      <w:r w:rsidR="00E868D6" w:rsidRPr="0075377E">
        <w:rPr>
          <w:rFonts w:ascii="Times New Roman" w:hAnsi="Times New Roman" w:cs="Times New Roman"/>
          <w:sz w:val="24"/>
          <w:szCs w:val="24"/>
        </w:rPr>
        <w:t xml:space="preserve">i februar/mars og september på Kantar Medias </w:t>
      </w:r>
      <w:hyperlink r:id="rId12" w:history="1">
        <w:r w:rsidR="00C1290B" w:rsidRPr="0075377E">
          <w:rPr>
            <w:rStyle w:val="Hyperlink"/>
            <w:rFonts w:ascii="Times New Roman" w:hAnsi="Times New Roman" w:cs="Times New Roman"/>
            <w:sz w:val="24"/>
            <w:szCs w:val="24"/>
          </w:rPr>
          <w:t>nettsider</w:t>
        </w:r>
      </w:hyperlink>
      <w:r w:rsidRPr="0075377E">
        <w:rPr>
          <w:rFonts w:ascii="Times New Roman" w:hAnsi="Times New Roman" w:cs="Times New Roman"/>
          <w:sz w:val="24"/>
          <w:szCs w:val="24"/>
        </w:rPr>
        <w:t xml:space="preserve"> tilbys det en database med lesertallene, samt en mengde annen informasjon fra Forbruker &amp; Media rapportert i programvaren </w:t>
      </w:r>
      <w:hyperlink r:id="rId13" w:history="1">
        <w:r w:rsidR="00502867" w:rsidRPr="0075377E">
          <w:rPr>
            <w:rStyle w:val="Hyperlink"/>
            <w:rFonts w:ascii="Times New Roman" w:hAnsi="Times New Roman" w:cs="Times New Roman"/>
            <w:sz w:val="24"/>
            <w:szCs w:val="24"/>
          </w:rPr>
          <w:t>Kantar Online</w:t>
        </w:r>
      </w:hyperlink>
      <w:r w:rsidR="00502867" w:rsidRPr="0075377E">
        <w:rPr>
          <w:rFonts w:ascii="Times New Roman" w:hAnsi="Times New Roman" w:cs="Times New Roman"/>
          <w:sz w:val="24"/>
          <w:szCs w:val="24"/>
        </w:rPr>
        <w:t xml:space="preserve"> (</w:t>
      </w:r>
      <w:r w:rsidRPr="0075377E">
        <w:rPr>
          <w:rFonts w:ascii="Times New Roman" w:hAnsi="Times New Roman" w:cs="Times New Roman"/>
          <w:sz w:val="24"/>
          <w:szCs w:val="24"/>
        </w:rPr>
        <w:t>Gallup PC</w:t>
      </w:r>
      <w:r w:rsidR="00502867" w:rsidRPr="0075377E">
        <w:rPr>
          <w:rFonts w:ascii="Times New Roman" w:hAnsi="Times New Roman" w:cs="Times New Roman"/>
          <w:sz w:val="24"/>
          <w:szCs w:val="24"/>
        </w:rPr>
        <w:t xml:space="preserve">) </w:t>
      </w:r>
      <w:r w:rsidRPr="0075377E">
        <w:rPr>
          <w:rFonts w:ascii="Times New Roman" w:hAnsi="Times New Roman" w:cs="Times New Roman"/>
          <w:sz w:val="24"/>
          <w:szCs w:val="24"/>
        </w:rPr>
        <w:t>– et verktøy som bl.a. mediebyråene benytter. Øvrige analyser og rapporter som omfatter</w:t>
      </w:r>
      <w:r w:rsidR="00C31242" w:rsidRPr="0075377E">
        <w:rPr>
          <w:rFonts w:ascii="Times New Roman" w:hAnsi="Times New Roman" w:cs="Times New Roman"/>
          <w:sz w:val="24"/>
          <w:szCs w:val="24"/>
        </w:rPr>
        <w:t xml:space="preserve"> avislesing i Norge finnes </w:t>
      </w:r>
      <w:hyperlink r:id="rId14" w:history="1">
        <w:r w:rsidR="00C31242" w:rsidRPr="0075377E">
          <w:rPr>
            <w:rStyle w:val="Hyperlink"/>
            <w:rFonts w:ascii="Times New Roman" w:hAnsi="Times New Roman" w:cs="Times New Roman"/>
            <w:sz w:val="24"/>
            <w:szCs w:val="24"/>
          </w:rPr>
          <w:t>her</w:t>
        </w:r>
      </w:hyperlink>
      <w:r w:rsidR="00C31242" w:rsidRPr="0075377E">
        <w:rPr>
          <w:rFonts w:ascii="Times New Roman" w:hAnsi="Times New Roman" w:cs="Times New Roman"/>
          <w:sz w:val="24"/>
          <w:szCs w:val="24"/>
        </w:rPr>
        <w:t xml:space="preserve">. </w:t>
      </w:r>
      <w:r w:rsidR="00AE4624" w:rsidRPr="0075377E">
        <w:rPr>
          <w:rFonts w:ascii="Times New Roman" w:hAnsi="Times New Roman" w:cs="Times New Roman"/>
          <w:sz w:val="24"/>
          <w:szCs w:val="24"/>
        </w:rPr>
        <w:t xml:space="preserve">Lesertallene blir også publisert </w:t>
      </w:r>
      <w:r w:rsidR="00E70EE4" w:rsidRPr="0075377E">
        <w:rPr>
          <w:rFonts w:ascii="Times New Roman" w:hAnsi="Times New Roman" w:cs="Times New Roman"/>
          <w:sz w:val="24"/>
          <w:szCs w:val="24"/>
        </w:rPr>
        <w:t>på nettsidene til MBL (</w:t>
      </w:r>
      <w:hyperlink r:id="rId15" w:history="1">
        <w:r w:rsidR="00E70EE4" w:rsidRPr="0075377E">
          <w:rPr>
            <w:rStyle w:val="Hyperlink"/>
            <w:rFonts w:ascii="Times New Roman" w:hAnsi="Times New Roman" w:cs="Times New Roman"/>
            <w:sz w:val="24"/>
            <w:szCs w:val="24"/>
          </w:rPr>
          <w:t>medietall.no</w:t>
        </w:r>
      </w:hyperlink>
      <w:r w:rsidR="00E70EE4" w:rsidRPr="0075377E">
        <w:rPr>
          <w:rFonts w:ascii="Times New Roman" w:hAnsi="Times New Roman" w:cs="Times New Roman"/>
          <w:sz w:val="24"/>
          <w:szCs w:val="24"/>
        </w:rPr>
        <w:t xml:space="preserve">). </w:t>
      </w:r>
    </w:p>
    <w:p w14:paraId="6AD30EA7" w14:textId="518B1562" w:rsidR="00C31242" w:rsidRDefault="00C31242" w:rsidP="0075377E">
      <w:pPr>
        <w:spacing w:line="240" w:lineRule="auto"/>
        <w:rPr>
          <w:rFonts w:ascii="Times New Roman" w:hAnsi="Times New Roman" w:cs="Times New Roman"/>
          <w:sz w:val="24"/>
          <w:szCs w:val="24"/>
        </w:rPr>
      </w:pPr>
    </w:p>
    <w:p w14:paraId="5FC04317" w14:textId="77777777" w:rsidR="0075377E" w:rsidRPr="0075377E" w:rsidRDefault="0075377E" w:rsidP="0075377E">
      <w:pPr>
        <w:spacing w:line="240" w:lineRule="auto"/>
        <w:rPr>
          <w:rFonts w:ascii="Times New Roman" w:hAnsi="Times New Roman" w:cs="Times New Roman"/>
          <w:sz w:val="24"/>
          <w:szCs w:val="24"/>
        </w:rPr>
      </w:pPr>
    </w:p>
    <w:p w14:paraId="3DE5FEC0" w14:textId="77777777" w:rsidR="00FF3E09" w:rsidRPr="0075377E" w:rsidRDefault="00234ED4" w:rsidP="0075377E">
      <w:pPr>
        <w:pStyle w:val="ListParagraph"/>
        <w:numPr>
          <w:ilvl w:val="0"/>
          <w:numId w:val="1"/>
        </w:numPr>
        <w:spacing w:after="0" w:line="240" w:lineRule="auto"/>
        <w:rPr>
          <w:rFonts w:ascii="Times New Roman" w:hAnsi="Times New Roman" w:cs="Times New Roman"/>
          <w:b/>
          <w:sz w:val="28"/>
          <w:szCs w:val="28"/>
        </w:rPr>
      </w:pPr>
      <w:r w:rsidRPr="0075377E">
        <w:rPr>
          <w:rFonts w:ascii="Times New Roman" w:hAnsi="Times New Roman" w:cs="Times New Roman"/>
          <w:b/>
          <w:sz w:val="28"/>
          <w:szCs w:val="28"/>
        </w:rPr>
        <w:t>Spørsmål og svar</w:t>
      </w:r>
      <w:r w:rsidR="00B16ACC" w:rsidRPr="0075377E">
        <w:rPr>
          <w:rFonts w:ascii="Times New Roman" w:hAnsi="Times New Roman" w:cs="Times New Roman"/>
          <w:b/>
          <w:sz w:val="28"/>
          <w:szCs w:val="28"/>
        </w:rPr>
        <w:t xml:space="preserve"> </w:t>
      </w:r>
    </w:p>
    <w:p w14:paraId="3B6ADCC0" w14:textId="77777777" w:rsidR="00D476A2" w:rsidRPr="0075377E" w:rsidRDefault="00D476A2" w:rsidP="0075377E">
      <w:pPr>
        <w:pStyle w:val="ListParagraph"/>
        <w:spacing w:after="0" w:line="240" w:lineRule="auto"/>
        <w:ind w:left="360"/>
        <w:rPr>
          <w:rFonts w:ascii="Times New Roman" w:hAnsi="Times New Roman" w:cs="Times New Roman"/>
          <w:b/>
          <w:sz w:val="28"/>
          <w:szCs w:val="28"/>
        </w:rPr>
      </w:pPr>
    </w:p>
    <w:p w14:paraId="0DA372CB" w14:textId="064C95C4" w:rsidR="007758D5" w:rsidRDefault="00BB06FC" w:rsidP="0075377E">
      <w:pPr>
        <w:spacing w:after="0" w:line="240" w:lineRule="auto"/>
        <w:ind w:firstLine="708"/>
        <w:jc w:val="both"/>
        <w:rPr>
          <w:rFonts w:ascii="Times New Roman" w:hAnsi="Times New Roman" w:cs="Times New Roman"/>
          <w:sz w:val="24"/>
          <w:szCs w:val="24"/>
        </w:rPr>
      </w:pPr>
      <w:r w:rsidRPr="0075377E">
        <w:rPr>
          <w:rFonts w:ascii="Times New Roman" w:hAnsi="Times New Roman" w:cs="Times New Roman"/>
          <w:noProof/>
          <w:sz w:val="24"/>
          <w:szCs w:val="24"/>
          <w:lang w:eastAsia="nb-NO"/>
        </w:rPr>
        <mc:AlternateContent>
          <mc:Choice Requires="wps">
            <w:drawing>
              <wp:inline distT="0" distB="0" distL="0" distR="0" wp14:anchorId="032E18BC" wp14:editId="1A778E09">
                <wp:extent cx="5911757" cy="5624818"/>
                <wp:effectExtent l="0" t="0" r="13335" b="14605"/>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757" cy="5624818"/>
                        </a:xfrm>
                        <a:prstGeom prst="rect">
                          <a:avLst/>
                        </a:prstGeom>
                        <a:solidFill>
                          <a:schemeClr val="bg1">
                            <a:lumMod val="95000"/>
                          </a:schemeClr>
                        </a:solidFill>
                        <a:ln w="9525">
                          <a:solidFill>
                            <a:srgbClr val="000000"/>
                          </a:solidFill>
                          <a:miter lim="800000"/>
                          <a:headEnd/>
                          <a:tailEnd/>
                        </a:ln>
                      </wps:spPr>
                      <wps:txbx>
                        <w:txbxContent>
                          <w:p w14:paraId="6ECB102F" w14:textId="77777777" w:rsidR="00BB06FC" w:rsidRPr="000C4AA0" w:rsidRDefault="00BB06FC" w:rsidP="00BB06FC">
                            <w:pPr>
                              <w:jc w:val="both"/>
                              <w:rPr>
                                <w:rFonts w:ascii="Times New Roman" w:hAnsi="Times New Roman" w:cs="Times New Roman"/>
                                <w:b/>
                                <w:i/>
                                <w:sz w:val="24"/>
                                <w:szCs w:val="24"/>
                              </w:rPr>
                            </w:pPr>
                            <w:r w:rsidRPr="000C4AA0">
                              <w:rPr>
                                <w:rFonts w:ascii="Times New Roman" w:hAnsi="Times New Roman" w:cs="Times New Roman"/>
                                <w:b/>
                                <w:i/>
                                <w:sz w:val="24"/>
                                <w:szCs w:val="24"/>
                              </w:rPr>
                              <w:t>Benyttes de offisielle opplagstallene som grunn</w:t>
                            </w:r>
                            <w:r w:rsidR="005C52C1" w:rsidRPr="000C4AA0">
                              <w:rPr>
                                <w:rFonts w:ascii="Times New Roman" w:hAnsi="Times New Roman" w:cs="Times New Roman"/>
                                <w:b/>
                                <w:i/>
                                <w:sz w:val="24"/>
                                <w:szCs w:val="24"/>
                              </w:rPr>
                              <w:t>lag for å beregne antall lesere?</w:t>
                            </w:r>
                          </w:p>
                          <w:p w14:paraId="7F38C445" w14:textId="77777777" w:rsidR="00BB06FC" w:rsidRPr="000C4AA0" w:rsidRDefault="00BB06FC" w:rsidP="005E2547">
                            <w:pPr>
                              <w:ind w:left="708"/>
                              <w:jc w:val="both"/>
                              <w:rPr>
                                <w:rFonts w:ascii="Times New Roman" w:hAnsi="Times New Roman" w:cs="Times New Roman"/>
                                <w:i/>
                                <w:sz w:val="24"/>
                                <w:szCs w:val="24"/>
                              </w:rPr>
                            </w:pPr>
                            <w:r w:rsidRPr="000C4AA0">
                              <w:rPr>
                                <w:rFonts w:ascii="Times New Roman" w:hAnsi="Times New Roman" w:cs="Times New Roman"/>
                                <w:i/>
                                <w:sz w:val="24"/>
                                <w:szCs w:val="24"/>
                              </w:rPr>
                              <w:t>Nei. Opplagstall benyttes ikke som grunnlag for beregning av antall lesere</w:t>
                            </w:r>
                            <w:r w:rsidR="005E2547" w:rsidRPr="000C4AA0">
                              <w:rPr>
                                <w:rFonts w:ascii="Times New Roman" w:hAnsi="Times New Roman" w:cs="Times New Roman"/>
                                <w:i/>
                                <w:sz w:val="24"/>
                                <w:szCs w:val="24"/>
                              </w:rPr>
                              <w:t>, men for aviser som ikke er riksdekkende benyttes offisielle opplagstall som grunnlag for tilskriv</w:t>
                            </w:r>
                            <w:r w:rsidR="001D6A43" w:rsidRPr="000C4AA0">
                              <w:rPr>
                                <w:rFonts w:ascii="Times New Roman" w:hAnsi="Times New Roman" w:cs="Times New Roman"/>
                                <w:i/>
                                <w:sz w:val="24"/>
                                <w:szCs w:val="24"/>
                              </w:rPr>
                              <w:t>n</w:t>
                            </w:r>
                            <w:r w:rsidR="005E2547" w:rsidRPr="000C4AA0">
                              <w:rPr>
                                <w:rFonts w:ascii="Times New Roman" w:hAnsi="Times New Roman" w:cs="Times New Roman"/>
                                <w:i/>
                                <w:sz w:val="24"/>
                                <w:szCs w:val="24"/>
                              </w:rPr>
                              <w:t>ing av lesere utenfor det/d</w:t>
                            </w:r>
                            <w:r w:rsidR="00B16ACC" w:rsidRPr="000C4AA0">
                              <w:rPr>
                                <w:rFonts w:ascii="Times New Roman" w:hAnsi="Times New Roman" w:cs="Times New Roman"/>
                                <w:i/>
                                <w:sz w:val="24"/>
                                <w:szCs w:val="24"/>
                              </w:rPr>
                              <w:t>e Mediedistriktene avisen måles.</w:t>
                            </w:r>
                          </w:p>
                          <w:p w14:paraId="3FCE8C2B" w14:textId="77777777" w:rsidR="00BB06FC" w:rsidRPr="000C4AA0" w:rsidRDefault="00BB06FC" w:rsidP="00BB06FC">
                            <w:pPr>
                              <w:jc w:val="both"/>
                              <w:rPr>
                                <w:rFonts w:ascii="Times New Roman" w:hAnsi="Times New Roman" w:cs="Times New Roman"/>
                                <w:b/>
                                <w:i/>
                                <w:sz w:val="24"/>
                                <w:szCs w:val="24"/>
                              </w:rPr>
                            </w:pPr>
                            <w:r w:rsidRPr="000C4AA0">
                              <w:rPr>
                                <w:rFonts w:ascii="Times New Roman" w:hAnsi="Times New Roman" w:cs="Times New Roman"/>
                                <w:b/>
                                <w:i/>
                                <w:sz w:val="24"/>
                                <w:szCs w:val="24"/>
                              </w:rPr>
                              <w:t xml:space="preserve">Min avis er veldig lokal, og måles i områder </w:t>
                            </w:r>
                            <w:r w:rsidR="00B16ACC" w:rsidRPr="000C4AA0">
                              <w:rPr>
                                <w:rFonts w:ascii="Times New Roman" w:hAnsi="Times New Roman" w:cs="Times New Roman"/>
                                <w:b/>
                                <w:i/>
                                <w:sz w:val="24"/>
                                <w:szCs w:val="24"/>
                              </w:rPr>
                              <w:t xml:space="preserve">hvor </w:t>
                            </w:r>
                            <w:r w:rsidRPr="000C4AA0">
                              <w:rPr>
                                <w:rFonts w:ascii="Times New Roman" w:hAnsi="Times New Roman" w:cs="Times New Roman"/>
                                <w:b/>
                                <w:i/>
                                <w:sz w:val="24"/>
                                <w:szCs w:val="24"/>
                              </w:rPr>
                              <w:t>vi knapt har abonnenter. Vil dette påvirke lesertallet i negativ retning?</w:t>
                            </w:r>
                          </w:p>
                          <w:p w14:paraId="71E42642" w14:textId="2CC679BA" w:rsidR="00BB06FC" w:rsidRPr="009A1E0D" w:rsidRDefault="00BB06FC" w:rsidP="00BB06FC">
                            <w:pPr>
                              <w:ind w:left="705"/>
                              <w:jc w:val="both"/>
                              <w:rPr>
                                <w:rFonts w:ascii="Times New Roman" w:hAnsi="Times New Roman" w:cs="Times New Roman"/>
                                <w:i/>
                                <w:sz w:val="24"/>
                                <w:szCs w:val="24"/>
                              </w:rPr>
                            </w:pPr>
                            <w:r w:rsidRPr="009A1E0D">
                              <w:rPr>
                                <w:rFonts w:ascii="Times New Roman" w:hAnsi="Times New Roman" w:cs="Times New Roman"/>
                                <w:i/>
                                <w:sz w:val="24"/>
                                <w:szCs w:val="24"/>
                              </w:rPr>
                              <w:t>Nei. At en avis måles i et større geografisk område enn opplagsspredningen har ingen negativ effekt p</w:t>
                            </w:r>
                            <w:r w:rsidR="00A152D2">
                              <w:rPr>
                                <w:rFonts w:ascii="Times New Roman" w:hAnsi="Times New Roman" w:cs="Times New Roman"/>
                                <w:i/>
                                <w:sz w:val="24"/>
                                <w:szCs w:val="24"/>
                              </w:rPr>
                              <w:t>å lesertallet - snarere tvert i</w:t>
                            </w:r>
                            <w:r w:rsidRPr="009A1E0D">
                              <w:rPr>
                                <w:rFonts w:ascii="Times New Roman" w:hAnsi="Times New Roman" w:cs="Times New Roman"/>
                                <w:i/>
                                <w:sz w:val="24"/>
                                <w:szCs w:val="24"/>
                              </w:rPr>
                              <w:t>mot – da vi i slike tilfeller også fanger opp lesere utenfor kjerneområdet.</w:t>
                            </w:r>
                          </w:p>
                          <w:p w14:paraId="589CAD9B" w14:textId="77777777" w:rsidR="00BB06FC" w:rsidRPr="009A1E0D" w:rsidRDefault="00BB06FC" w:rsidP="00BB06FC">
                            <w:pPr>
                              <w:jc w:val="both"/>
                              <w:rPr>
                                <w:rFonts w:ascii="Times New Roman" w:hAnsi="Times New Roman" w:cs="Times New Roman"/>
                                <w:b/>
                                <w:i/>
                                <w:sz w:val="24"/>
                                <w:szCs w:val="24"/>
                              </w:rPr>
                            </w:pPr>
                            <w:r w:rsidRPr="009A1E0D">
                              <w:rPr>
                                <w:rFonts w:ascii="Times New Roman" w:hAnsi="Times New Roman" w:cs="Times New Roman"/>
                                <w:b/>
                                <w:i/>
                                <w:sz w:val="24"/>
                                <w:szCs w:val="24"/>
                              </w:rPr>
                              <w:t>Min avis hadde en økning i opplag på 200 eksemplarer fra forrige rapportering, og lesertallet gikk ned med 1000. Dette kan da ikke være riktig?</w:t>
                            </w:r>
                          </w:p>
                          <w:p w14:paraId="0DBD086D" w14:textId="77777777" w:rsidR="00BB06FC" w:rsidRPr="009A1E0D" w:rsidRDefault="00BB06FC" w:rsidP="00E4265F">
                            <w:pPr>
                              <w:ind w:left="705"/>
                              <w:jc w:val="both"/>
                              <w:rPr>
                                <w:rFonts w:ascii="Times New Roman" w:hAnsi="Times New Roman" w:cs="Times New Roman"/>
                                <w:i/>
                                <w:sz w:val="24"/>
                                <w:szCs w:val="24"/>
                              </w:rPr>
                            </w:pPr>
                            <w:r w:rsidRPr="009A1E0D">
                              <w:rPr>
                                <w:rFonts w:ascii="Times New Roman" w:hAnsi="Times New Roman" w:cs="Times New Roman"/>
                                <w:i/>
                                <w:sz w:val="24"/>
                                <w:szCs w:val="24"/>
                              </w:rPr>
                              <w:t>Som vi tidligere har redegjort for er det rapporterte lesertallet beheftet med statist</w:t>
                            </w:r>
                            <w:r w:rsidR="00B16ACC" w:rsidRPr="009A1E0D">
                              <w:rPr>
                                <w:rFonts w:ascii="Times New Roman" w:hAnsi="Times New Roman" w:cs="Times New Roman"/>
                                <w:i/>
                                <w:sz w:val="24"/>
                                <w:szCs w:val="24"/>
                              </w:rPr>
                              <w:t xml:space="preserve">isk usikkerhet (se </w:t>
                            </w:r>
                            <w:r w:rsidR="00B16ACC" w:rsidRPr="000C4AA0">
                              <w:rPr>
                                <w:rFonts w:ascii="Times New Roman" w:hAnsi="Times New Roman" w:cs="Times New Roman"/>
                                <w:i/>
                                <w:sz w:val="24"/>
                                <w:szCs w:val="24"/>
                              </w:rPr>
                              <w:t>eksempel under punkt 2. «Metode»</w:t>
                            </w:r>
                            <w:r w:rsidRPr="000C4AA0">
                              <w:rPr>
                                <w:rFonts w:ascii="Times New Roman" w:hAnsi="Times New Roman" w:cs="Times New Roman"/>
                                <w:i/>
                                <w:sz w:val="24"/>
                                <w:szCs w:val="24"/>
                              </w:rPr>
                              <w:t xml:space="preserve">). Det </w:t>
                            </w:r>
                            <w:r w:rsidRPr="009A1E0D">
                              <w:rPr>
                                <w:rFonts w:ascii="Times New Roman" w:hAnsi="Times New Roman" w:cs="Times New Roman"/>
                                <w:i/>
                                <w:sz w:val="24"/>
                                <w:szCs w:val="24"/>
                              </w:rPr>
                              <w:t>innebærer at vi sjelden kan si om en endring i lesertallet på 1000 lesere fra en rapportering til neste, faktisk skyldes en endring i lesermassen, eller tilfeldige statistiske svingninger. For å få et bilde på om det er systematisk endring anbefaler vi å se på utviklingen over flere rapporteringer/perioder.</w:t>
                            </w:r>
                            <w:r w:rsidR="005E2547" w:rsidRPr="009A1E0D">
                              <w:rPr>
                                <w:rFonts w:ascii="Times New Roman" w:hAnsi="Times New Roman" w:cs="Times New Roman"/>
                                <w:i/>
                                <w:sz w:val="24"/>
                                <w:szCs w:val="24"/>
                              </w:rPr>
                              <w:t xml:space="preserve"> Videre er det slik at en endring i opplaget ikke automatisk vil føre til tilsvarende endring av lesertallet</w:t>
                            </w:r>
                            <w:r w:rsidR="00FF1714" w:rsidRPr="009A1E0D">
                              <w:rPr>
                                <w:rFonts w:ascii="Times New Roman" w:hAnsi="Times New Roman" w:cs="Times New Roman"/>
                                <w:i/>
                                <w:sz w:val="24"/>
                                <w:szCs w:val="24"/>
                              </w:rPr>
                              <w:t xml:space="preserve"> (se ovenfor). </w:t>
                            </w:r>
                          </w:p>
                          <w:p w14:paraId="27F8ED67" w14:textId="77777777" w:rsidR="00234ED4" w:rsidRPr="009A1E0D" w:rsidRDefault="00234ED4" w:rsidP="00234ED4">
                            <w:pPr>
                              <w:jc w:val="both"/>
                              <w:rPr>
                                <w:rFonts w:ascii="Times New Roman" w:hAnsi="Times New Roman" w:cs="Times New Roman"/>
                                <w:b/>
                                <w:i/>
                                <w:sz w:val="24"/>
                                <w:szCs w:val="24"/>
                              </w:rPr>
                            </w:pPr>
                            <w:r w:rsidRPr="009A1E0D">
                              <w:rPr>
                                <w:rFonts w:ascii="Times New Roman" w:hAnsi="Times New Roman" w:cs="Times New Roman"/>
                                <w:b/>
                                <w:i/>
                                <w:sz w:val="24"/>
                                <w:szCs w:val="24"/>
                              </w:rPr>
                              <w:t>Vil flere intervjuer for min avis føre til at lesertallet vil øke?</w:t>
                            </w:r>
                          </w:p>
                          <w:p w14:paraId="13B85DEA" w14:textId="77777777" w:rsidR="00234ED4" w:rsidRPr="009A1E0D" w:rsidRDefault="00234ED4" w:rsidP="00234ED4">
                            <w:pPr>
                              <w:ind w:left="708"/>
                              <w:jc w:val="both"/>
                              <w:rPr>
                                <w:rFonts w:ascii="Times New Roman" w:hAnsi="Times New Roman" w:cs="Times New Roman"/>
                                <w:i/>
                                <w:sz w:val="24"/>
                                <w:szCs w:val="24"/>
                              </w:rPr>
                            </w:pPr>
                            <w:r w:rsidRPr="009A1E0D">
                              <w:rPr>
                                <w:rFonts w:ascii="Times New Roman" w:hAnsi="Times New Roman" w:cs="Times New Roman"/>
                                <w:i/>
                                <w:sz w:val="24"/>
                                <w:szCs w:val="24"/>
                              </w:rPr>
                              <w:t>Nei. Databasen vektes i forhold til offentlig befolkningsstatistikk, så flere intervjuer for en avis påvirker ikke lesertallet størrelse, kun sikkerheten i det beregnede lesertallet.</w:t>
                            </w:r>
                          </w:p>
                          <w:p w14:paraId="22F79727" w14:textId="77777777" w:rsidR="00234ED4" w:rsidRPr="00E4265F" w:rsidRDefault="00234ED4" w:rsidP="00E4265F">
                            <w:pPr>
                              <w:ind w:left="705"/>
                              <w:jc w:val="both"/>
                              <w:rPr>
                                <w:sz w:val="20"/>
                              </w:rPr>
                            </w:pPr>
                          </w:p>
                        </w:txbxContent>
                      </wps:txbx>
                      <wps:bodyPr rot="0" vert="horz" wrap="square" lIns="91440" tIns="45720" rIns="91440" bIns="45720" anchor="t" anchorCtr="0">
                        <a:noAutofit/>
                      </wps:bodyPr>
                    </wps:wsp>
                  </a:graphicData>
                </a:graphic>
              </wp:inline>
            </w:drawing>
          </mc:Choice>
          <mc:Fallback>
            <w:pict>
              <v:shapetype w14:anchorId="032E18BC" id="_x0000_t202" coordsize="21600,21600" o:spt="202" path="m,l,21600r21600,l21600,xe">
                <v:stroke joinstyle="miter"/>
                <v:path gradientshapeok="t" o:connecttype="rect"/>
              </v:shapetype>
              <v:shape id="Tekstboks 2" o:spid="_x0000_s1026" type="#_x0000_t202" style="width:465.5pt;height:4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" fillcolor="#f2f2f2 [3052]">
                <v:textbox>
                  <w:txbxContent>
                    <w:p w14:paraId="6ECB102F" w14:textId="77777777" w:rsidR="00BB06FC" w:rsidRPr="000C4AA0" w:rsidRDefault="00BB06FC" w:rsidP="00BB06FC">
                      <w:pPr>
                        <w:jc w:val="both"/>
                        <w:rPr>
                          <w:rFonts w:ascii="Times New Roman" w:hAnsi="Times New Roman" w:cs="Times New Roman"/>
                          <w:b/>
                          <w:i/>
                          <w:sz w:val="24"/>
                          <w:szCs w:val="24"/>
                        </w:rPr>
                      </w:pPr>
                      <w:r w:rsidRPr="000C4AA0">
                        <w:rPr>
                          <w:rFonts w:ascii="Times New Roman" w:hAnsi="Times New Roman" w:cs="Times New Roman"/>
                          <w:b/>
                          <w:i/>
                          <w:sz w:val="24"/>
                          <w:szCs w:val="24"/>
                        </w:rPr>
                        <w:t>Benyttes de offisielle opplagstallene som grunn</w:t>
                      </w:r>
                      <w:r w:rsidR="005C52C1" w:rsidRPr="000C4AA0">
                        <w:rPr>
                          <w:rFonts w:ascii="Times New Roman" w:hAnsi="Times New Roman" w:cs="Times New Roman"/>
                          <w:b/>
                          <w:i/>
                          <w:sz w:val="24"/>
                          <w:szCs w:val="24"/>
                        </w:rPr>
                        <w:t>lag for å beregne antall lesere?</w:t>
                      </w:r>
                    </w:p>
                    <w:p w14:paraId="7F38C445" w14:textId="77777777" w:rsidR="00BB06FC" w:rsidRPr="000C4AA0" w:rsidRDefault="00BB06FC" w:rsidP="005E2547">
                      <w:pPr>
                        <w:ind w:left="708"/>
                        <w:jc w:val="both"/>
                        <w:rPr>
                          <w:rFonts w:ascii="Times New Roman" w:hAnsi="Times New Roman" w:cs="Times New Roman"/>
                          <w:i/>
                          <w:sz w:val="24"/>
                          <w:szCs w:val="24"/>
                        </w:rPr>
                      </w:pPr>
                      <w:r w:rsidRPr="000C4AA0">
                        <w:rPr>
                          <w:rFonts w:ascii="Times New Roman" w:hAnsi="Times New Roman" w:cs="Times New Roman"/>
                          <w:i/>
                          <w:sz w:val="24"/>
                          <w:szCs w:val="24"/>
                        </w:rPr>
                        <w:t>Nei. Opplagstall benyttes ikke som grunnlag for beregning av antall lesere</w:t>
                      </w:r>
                      <w:r w:rsidR="005E2547" w:rsidRPr="000C4AA0">
                        <w:rPr>
                          <w:rFonts w:ascii="Times New Roman" w:hAnsi="Times New Roman" w:cs="Times New Roman"/>
                          <w:i/>
                          <w:sz w:val="24"/>
                          <w:szCs w:val="24"/>
                        </w:rPr>
                        <w:t>, men for aviser som ikke er riksdekkende benyttes offisielle opplagstall som grunnlag for tilskriv</w:t>
                      </w:r>
                      <w:r w:rsidR="001D6A43" w:rsidRPr="000C4AA0">
                        <w:rPr>
                          <w:rFonts w:ascii="Times New Roman" w:hAnsi="Times New Roman" w:cs="Times New Roman"/>
                          <w:i/>
                          <w:sz w:val="24"/>
                          <w:szCs w:val="24"/>
                        </w:rPr>
                        <w:t>n</w:t>
                      </w:r>
                      <w:r w:rsidR="005E2547" w:rsidRPr="000C4AA0">
                        <w:rPr>
                          <w:rFonts w:ascii="Times New Roman" w:hAnsi="Times New Roman" w:cs="Times New Roman"/>
                          <w:i/>
                          <w:sz w:val="24"/>
                          <w:szCs w:val="24"/>
                        </w:rPr>
                        <w:t>ing av lesere utenfor det/d</w:t>
                      </w:r>
                      <w:r w:rsidR="00B16ACC" w:rsidRPr="000C4AA0">
                        <w:rPr>
                          <w:rFonts w:ascii="Times New Roman" w:hAnsi="Times New Roman" w:cs="Times New Roman"/>
                          <w:i/>
                          <w:sz w:val="24"/>
                          <w:szCs w:val="24"/>
                        </w:rPr>
                        <w:t>e Mediedistriktene avisen måles.</w:t>
                      </w:r>
                    </w:p>
                    <w:p w14:paraId="3FCE8C2B" w14:textId="77777777" w:rsidR="00BB06FC" w:rsidRPr="000C4AA0" w:rsidRDefault="00BB06FC" w:rsidP="00BB06FC">
                      <w:pPr>
                        <w:jc w:val="both"/>
                        <w:rPr>
                          <w:rFonts w:ascii="Times New Roman" w:hAnsi="Times New Roman" w:cs="Times New Roman"/>
                          <w:b/>
                          <w:i/>
                          <w:sz w:val="24"/>
                          <w:szCs w:val="24"/>
                        </w:rPr>
                      </w:pPr>
                      <w:r w:rsidRPr="000C4AA0">
                        <w:rPr>
                          <w:rFonts w:ascii="Times New Roman" w:hAnsi="Times New Roman" w:cs="Times New Roman"/>
                          <w:b/>
                          <w:i/>
                          <w:sz w:val="24"/>
                          <w:szCs w:val="24"/>
                        </w:rPr>
                        <w:t xml:space="preserve">Min avis er veldig lokal, og måles i områder </w:t>
                      </w:r>
                      <w:r w:rsidR="00B16ACC" w:rsidRPr="000C4AA0">
                        <w:rPr>
                          <w:rFonts w:ascii="Times New Roman" w:hAnsi="Times New Roman" w:cs="Times New Roman"/>
                          <w:b/>
                          <w:i/>
                          <w:sz w:val="24"/>
                          <w:szCs w:val="24"/>
                        </w:rPr>
                        <w:t xml:space="preserve">hvor </w:t>
                      </w:r>
                      <w:r w:rsidRPr="000C4AA0">
                        <w:rPr>
                          <w:rFonts w:ascii="Times New Roman" w:hAnsi="Times New Roman" w:cs="Times New Roman"/>
                          <w:b/>
                          <w:i/>
                          <w:sz w:val="24"/>
                          <w:szCs w:val="24"/>
                        </w:rPr>
                        <w:t>vi knapt har abonnenter. Vil dette påvirke lesertallet i negativ retning?</w:t>
                      </w:r>
                    </w:p>
                    <w:p w14:paraId="71E42642" w14:textId="2CC679BA" w:rsidR="00BB06FC" w:rsidRPr="009A1E0D" w:rsidRDefault="00BB06FC" w:rsidP="00BB06FC">
                      <w:pPr>
                        <w:ind w:left="705"/>
                        <w:jc w:val="both"/>
                        <w:rPr>
                          <w:rFonts w:ascii="Times New Roman" w:hAnsi="Times New Roman" w:cs="Times New Roman"/>
                          <w:i/>
                          <w:sz w:val="24"/>
                          <w:szCs w:val="24"/>
                        </w:rPr>
                      </w:pPr>
                      <w:r w:rsidRPr="009A1E0D">
                        <w:rPr>
                          <w:rFonts w:ascii="Times New Roman" w:hAnsi="Times New Roman" w:cs="Times New Roman"/>
                          <w:i/>
                          <w:sz w:val="24"/>
                          <w:szCs w:val="24"/>
                        </w:rPr>
                        <w:t>Nei. At en avis måles i et større geografisk område enn opplagsspredningen har ingen negativ effekt p</w:t>
                      </w:r>
                      <w:r w:rsidR="00A152D2">
                        <w:rPr>
                          <w:rFonts w:ascii="Times New Roman" w:hAnsi="Times New Roman" w:cs="Times New Roman"/>
                          <w:i/>
                          <w:sz w:val="24"/>
                          <w:szCs w:val="24"/>
                        </w:rPr>
                        <w:t>å lesertallet - snarere tvert i</w:t>
                      </w:r>
                      <w:r w:rsidRPr="009A1E0D">
                        <w:rPr>
                          <w:rFonts w:ascii="Times New Roman" w:hAnsi="Times New Roman" w:cs="Times New Roman"/>
                          <w:i/>
                          <w:sz w:val="24"/>
                          <w:szCs w:val="24"/>
                        </w:rPr>
                        <w:t>mot – da vi i slike tilfeller også fanger opp lesere utenfor kjerneområdet.</w:t>
                      </w:r>
                    </w:p>
                    <w:p w14:paraId="589CAD9B" w14:textId="77777777" w:rsidR="00BB06FC" w:rsidRPr="009A1E0D" w:rsidRDefault="00BB06FC" w:rsidP="00BB06FC">
                      <w:pPr>
                        <w:jc w:val="both"/>
                        <w:rPr>
                          <w:rFonts w:ascii="Times New Roman" w:hAnsi="Times New Roman" w:cs="Times New Roman"/>
                          <w:b/>
                          <w:i/>
                          <w:sz w:val="24"/>
                          <w:szCs w:val="24"/>
                        </w:rPr>
                      </w:pPr>
                      <w:r w:rsidRPr="009A1E0D">
                        <w:rPr>
                          <w:rFonts w:ascii="Times New Roman" w:hAnsi="Times New Roman" w:cs="Times New Roman"/>
                          <w:b/>
                          <w:i/>
                          <w:sz w:val="24"/>
                          <w:szCs w:val="24"/>
                        </w:rPr>
                        <w:t>Min avis hadde en økning i opplag på 200 eksemplarer fra forrige rapportering, og lesertallet gikk ned med 1000. Dette kan da ikke være riktig?</w:t>
                      </w:r>
                    </w:p>
                    <w:p w14:paraId="0DBD086D" w14:textId="77777777" w:rsidR="00BB06FC" w:rsidRPr="009A1E0D" w:rsidRDefault="00BB06FC" w:rsidP="00E4265F">
                      <w:pPr>
                        <w:ind w:left="705"/>
                        <w:jc w:val="both"/>
                        <w:rPr>
                          <w:rFonts w:ascii="Times New Roman" w:hAnsi="Times New Roman" w:cs="Times New Roman"/>
                          <w:i/>
                          <w:sz w:val="24"/>
                          <w:szCs w:val="24"/>
                        </w:rPr>
                      </w:pPr>
                      <w:r w:rsidRPr="009A1E0D">
                        <w:rPr>
                          <w:rFonts w:ascii="Times New Roman" w:hAnsi="Times New Roman" w:cs="Times New Roman"/>
                          <w:i/>
                          <w:sz w:val="24"/>
                          <w:szCs w:val="24"/>
                        </w:rPr>
                        <w:t>Som vi tidligere har redegjort for er det rapporterte lesertallet beheftet med statist</w:t>
                      </w:r>
                      <w:r w:rsidR="00B16ACC" w:rsidRPr="009A1E0D">
                        <w:rPr>
                          <w:rFonts w:ascii="Times New Roman" w:hAnsi="Times New Roman" w:cs="Times New Roman"/>
                          <w:i/>
                          <w:sz w:val="24"/>
                          <w:szCs w:val="24"/>
                        </w:rPr>
                        <w:t xml:space="preserve">isk usikkerhet (se </w:t>
                      </w:r>
                      <w:r w:rsidR="00B16ACC" w:rsidRPr="000C4AA0">
                        <w:rPr>
                          <w:rFonts w:ascii="Times New Roman" w:hAnsi="Times New Roman" w:cs="Times New Roman"/>
                          <w:i/>
                          <w:sz w:val="24"/>
                          <w:szCs w:val="24"/>
                        </w:rPr>
                        <w:t>eksempel under punkt 2. «Metode»</w:t>
                      </w:r>
                      <w:r w:rsidRPr="000C4AA0">
                        <w:rPr>
                          <w:rFonts w:ascii="Times New Roman" w:hAnsi="Times New Roman" w:cs="Times New Roman"/>
                          <w:i/>
                          <w:sz w:val="24"/>
                          <w:szCs w:val="24"/>
                        </w:rPr>
                        <w:t xml:space="preserve">). Det </w:t>
                      </w:r>
                      <w:r w:rsidRPr="009A1E0D">
                        <w:rPr>
                          <w:rFonts w:ascii="Times New Roman" w:hAnsi="Times New Roman" w:cs="Times New Roman"/>
                          <w:i/>
                          <w:sz w:val="24"/>
                          <w:szCs w:val="24"/>
                        </w:rPr>
                        <w:t>innebærer at vi sjelden kan si om en endring i lesertallet på 1000 lesere fra en rapportering til neste, faktisk skyldes en endring i lesermassen, eller tilfeldige statistiske svingninger. For å få et bilde på om det er systematisk endring anbefaler vi å se på utviklingen over flere rapporteringer/perioder.</w:t>
                      </w:r>
                      <w:r w:rsidR="005E2547" w:rsidRPr="009A1E0D">
                        <w:rPr>
                          <w:rFonts w:ascii="Times New Roman" w:hAnsi="Times New Roman" w:cs="Times New Roman"/>
                          <w:i/>
                          <w:sz w:val="24"/>
                          <w:szCs w:val="24"/>
                        </w:rPr>
                        <w:t xml:space="preserve"> Videre er det slik at en endring i opplaget ikke automatisk vil føre til tilsvarende endring av lesertallet</w:t>
                      </w:r>
                      <w:r w:rsidR="00FF1714" w:rsidRPr="009A1E0D">
                        <w:rPr>
                          <w:rFonts w:ascii="Times New Roman" w:hAnsi="Times New Roman" w:cs="Times New Roman"/>
                          <w:i/>
                          <w:sz w:val="24"/>
                          <w:szCs w:val="24"/>
                        </w:rPr>
                        <w:t xml:space="preserve"> (se ovenfor). </w:t>
                      </w:r>
                    </w:p>
                    <w:p w14:paraId="27F8ED67" w14:textId="77777777" w:rsidR="00234ED4" w:rsidRPr="009A1E0D" w:rsidRDefault="00234ED4" w:rsidP="00234ED4">
                      <w:pPr>
                        <w:jc w:val="both"/>
                        <w:rPr>
                          <w:rFonts w:ascii="Times New Roman" w:hAnsi="Times New Roman" w:cs="Times New Roman"/>
                          <w:b/>
                          <w:i/>
                          <w:sz w:val="24"/>
                          <w:szCs w:val="24"/>
                        </w:rPr>
                      </w:pPr>
                      <w:r w:rsidRPr="009A1E0D">
                        <w:rPr>
                          <w:rFonts w:ascii="Times New Roman" w:hAnsi="Times New Roman" w:cs="Times New Roman"/>
                          <w:b/>
                          <w:i/>
                          <w:sz w:val="24"/>
                          <w:szCs w:val="24"/>
                        </w:rPr>
                        <w:t>Vil flere intervjuer for min avis føre til at lesertallet vil øke?</w:t>
                      </w:r>
                    </w:p>
                    <w:p w14:paraId="13B85DEA" w14:textId="77777777" w:rsidR="00234ED4" w:rsidRPr="009A1E0D" w:rsidRDefault="00234ED4" w:rsidP="00234ED4">
                      <w:pPr>
                        <w:ind w:left="708"/>
                        <w:jc w:val="both"/>
                        <w:rPr>
                          <w:rFonts w:ascii="Times New Roman" w:hAnsi="Times New Roman" w:cs="Times New Roman"/>
                          <w:i/>
                          <w:sz w:val="24"/>
                          <w:szCs w:val="24"/>
                        </w:rPr>
                      </w:pPr>
                      <w:r w:rsidRPr="009A1E0D">
                        <w:rPr>
                          <w:rFonts w:ascii="Times New Roman" w:hAnsi="Times New Roman" w:cs="Times New Roman"/>
                          <w:i/>
                          <w:sz w:val="24"/>
                          <w:szCs w:val="24"/>
                        </w:rPr>
                        <w:t>Nei. Databasen vektes i forhold til offentlig befolkningsstatistikk, så flere intervjuer for en avis påvirker ikke lesertallet størrelse, kun sikkerheten i det beregnede lesertallet.</w:t>
                      </w:r>
                    </w:p>
                    <w:p w14:paraId="22F79727" w14:textId="77777777" w:rsidR="00234ED4" w:rsidRPr="00E4265F" w:rsidRDefault="00234ED4" w:rsidP="00E4265F">
                      <w:pPr>
                        <w:ind w:left="705"/>
                        <w:jc w:val="both"/>
                        <w:rPr>
                          <w:sz w:val="20"/>
                        </w:rPr>
                      </w:pPr>
                    </w:p>
                  </w:txbxContent>
                </v:textbox>
                <w10:anchorlock/>
              </v:shape>
            </w:pict>
          </mc:Fallback>
        </mc:AlternateContent>
      </w:r>
    </w:p>
    <w:p w14:paraId="6590FD26" w14:textId="7F9D40A0" w:rsidR="00FF3E09" w:rsidRPr="0075377E" w:rsidRDefault="007758D5" w:rsidP="007758D5">
      <w:pPr>
        <w:rPr>
          <w:rFonts w:ascii="Times New Roman" w:hAnsi="Times New Roman" w:cs="Times New Roman"/>
          <w:sz w:val="24"/>
          <w:szCs w:val="24"/>
        </w:rPr>
      </w:pPr>
      <w:r>
        <w:rPr>
          <w:rFonts w:ascii="Times New Roman" w:hAnsi="Times New Roman" w:cs="Times New Roman"/>
          <w:sz w:val="24"/>
          <w:szCs w:val="24"/>
        </w:rPr>
        <w:br w:type="page"/>
      </w:r>
    </w:p>
    <w:p w14:paraId="4CE9B79F" w14:textId="77777777" w:rsidR="003453D9" w:rsidRPr="0075377E" w:rsidRDefault="003453D9" w:rsidP="0075377E">
      <w:pPr>
        <w:pStyle w:val="ListParagraph"/>
        <w:numPr>
          <w:ilvl w:val="0"/>
          <w:numId w:val="1"/>
        </w:numPr>
        <w:spacing w:after="120" w:line="240" w:lineRule="auto"/>
        <w:jc w:val="both"/>
        <w:rPr>
          <w:rFonts w:ascii="Times New Roman" w:hAnsi="Times New Roman" w:cs="Times New Roman"/>
          <w:b/>
          <w:sz w:val="28"/>
          <w:szCs w:val="28"/>
        </w:rPr>
      </w:pPr>
      <w:r w:rsidRPr="0075377E">
        <w:rPr>
          <w:rFonts w:ascii="Times New Roman" w:hAnsi="Times New Roman" w:cs="Times New Roman"/>
          <w:b/>
          <w:sz w:val="28"/>
          <w:szCs w:val="28"/>
        </w:rPr>
        <w:lastRenderedPageBreak/>
        <w:t xml:space="preserve">Feilmarginer </w:t>
      </w:r>
    </w:p>
    <w:p w14:paraId="3D363A6F" w14:textId="77777777" w:rsidR="003453D9" w:rsidRPr="0075377E" w:rsidRDefault="003453D9" w:rsidP="00753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color w:val="000000" w:themeColor="text1"/>
          <w:sz w:val="24"/>
        </w:rPr>
      </w:pPr>
    </w:p>
    <w:p w14:paraId="646C8ED6" w14:textId="77777777" w:rsidR="003453D9" w:rsidRPr="0075377E" w:rsidRDefault="003453D9" w:rsidP="00753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strike/>
          <w:sz w:val="24"/>
        </w:rPr>
      </w:pPr>
      <w:r w:rsidRPr="0075377E">
        <w:rPr>
          <w:rFonts w:ascii="Times New Roman" w:hAnsi="Times New Roman" w:cs="Times New Roman"/>
          <w:sz w:val="24"/>
        </w:rPr>
        <w:t>Alle utvalgsundersøkelser er beheftet med feilmarginer fordi det ikke er mulig å intervjue hele befolkningen (populasjonen). Derfor vil alltid knytte seg en viss usikkerhet til resultatene når vi spør et utvalg av befolkningen. Denne usikkerheten, eller feilmarginen, kan beregnes statistisk. Fastsettelsen av feilmarginen vil avhenge av hvor stor usikkerhet vi er villige til å akseptere. Det vanlige er å angi feilmarginer basert på 95 prosent sannsynlighet. Det betyr at faktiske lesertallet for et magasin ligger med 95 % sannsynlighet innenfor konfidensintervallet til det målte lesertallet.</w:t>
      </w:r>
    </w:p>
    <w:p w14:paraId="33B091C4" w14:textId="77777777" w:rsidR="003453D9" w:rsidRPr="0075377E" w:rsidRDefault="003453D9" w:rsidP="00753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sz w:val="24"/>
        </w:rPr>
      </w:pPr>
    </w:p>
    <w:p w14:paraId="17D4E6DE" w14:textId="77777777" w:rsidR="003453D9" w:rsidRPr="0075377E" w:rsidRDefault="003453D9" w:rsidP="00753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bCs/>
          <w:sz w:val="24"/>
        </w:rPr>
      </w:pPr>
      <w:r w:rsidRPr="0075377E">
        <w:rPr>
          <w:rFonts w:ascii="Times New Roman" w:hAnsi="Times New Roman" w:cs="Times New Roman"/>
          <w:sz w:val="24"/>
        </w:rPr>
        <w:t xml:space="preserve">Feilmarginene i prosenttabeller uttrykkes i prosentpoeng. </w:t>
      </w:r>
      <w:r w:rsidRPr="0075377E">
        <w:rPr>
          <w:rFonts w:ascii="Times New Roman" w:hAnsi="Times New Roman" w:cs="Times New Roman"/>
          <w:bCs/>
          <w:sz w:val="24"/>
        </w:rPr>
        <w:t>Oversikten under viser hvilke feilmarginer (basert på 95 % sannsynlighet) man får ved ulike antall intervjuer og ulike prosentresultater. F.eks.: Dersom det er gjennomført en undersøkelse på</w:t>
      </w:r>
      <w:r w:rsidR="00095C4C" w:rsidRPr="0075377E">
        <w:rPr>
          <w:rFonts w:ascii="Times New Roman" w:hAnsi="Times New Roman" w:cs="Times New Roman"/>
          <w:bCs/>
          <w:sz w:val="24"/>
        </w:rPr>
        <w:t xml:space="preserve"> 45</w:t>
      </w:r>
      <w:r w:rsidRPr="0075377E">
        <w:rPr>
          <w:rFonts w:ascii="Times New Roman" w:hAnsi="Times New Roman" w:cs="Times New Roman"/>
          <w:bCs/>
          <w:sz w:val="24"/>
        </w:rPr>
        <w:t>.000 intervjuer, det det målte resultatet for et medium ligger på 10%, så vil dekningen (den sanne verdien/det faktiske lesertallet) ligge mellom 9,</w:t>
      </w:r>
      <w:r w:rsidR="00095C4C" w:rsidRPr="0075377E">
        <w:rPr>
          <w:rFonts w:ascii="Times New Roman" w:hAnsi="Times New Roman" w:cs="Times New Roman"/>
          <w:bCs/>
          <w:sz w:val="24"/>
        </w:rPr>
        <w:t>7</w:t>
      </w:r>
      <w:r w:rsidRPr="0075377E">
        <w:rPr>
          <w:rFonts w:ascii="Times New Roman" w:hAnsi="Times New Roman" w:cs="Times New Roman"/>
          <w:bCs/>
          <w:sz w:val="24"/>
        </w:rPr>
        <w:t>% og 10,</w:t>
      </w:r>
      <w:r w:rsidR="00095C4C" w:rsidRPr="0075377E">
        <w:rPr>
          <w:rFonts w:ascii="Times New Roman" w:hAnsi="Times New Roman" w:cs="Times New Roman"/>
          <w:bCs/>
          <w:sz w:val="24"/>
        </w:rPr>
        <w:t>3</w:t>
      </w:r>
      <w:r w:rsidRPr="0075377E">
        <w:rPr>
          <w:rFonts w:ascii="Times New Roman" w:hAnsi="Times New Roman" w:cs="Times New Roman"/>
          <w:bCs/>
          <w:sz w:val="24"/>
        </w:rPr>
        <w:t xml:space="preserve">% (se uthevet celle i tabellen under). Feilmarginen er altså </w:t>
      </w:r>
      <w:r w:rsidRPr="0075377E">
        <w:rPr>
          <w:rFonts w:ascii="Times New Roman" w:hAnsi="Times New Roman" w:cs="Times New Roman"/>
          <w:bCs/>
          <w:sz w:val="24"/>
          <w:highlight w:val="yellow"/>
        </w:rPr>
        <w:t>+/- 0,</w:t>
      </w:r>
      <w:r w:rsidR="00095C4C" w:rsidRPr="0075377E">
        <w:rPr>
          <w:rFonts w:ascii="Times New Roman" w:hAnsi="Times New Roman" w:cs="Times New Roman"/>
          <w:bCs/>
          <w:sz w:val="24"/>
          <w:highlight w:val="yellow"/>
        </w:rPr>
        <w:t>3</w:t>
      </w:r>
      <w:r w:rsidRPr="0075377E">
        <w:rPr>
          <w:rFonts w:ascii="Times New Roman" w:hAnsi="Times New Roman" w:cs="Times New Roman"/>
          <w:bCs/>
          <w:sz w:val="24"/>
          <w:highlight w:val="yellow"/>
        </w:rPr>
        <w:t>%.</w:t>
      </w:r>
      <w:r w:rsidRPr="0075377E">
        <w:rPr>
          <w:rFonts w:ascii="Times New Roman" w:hAnsi="Times New Roman" w:cs="Times New Roman"/>
          <w:bCs/>
          <w:sz w:val="24"/>
        </w:rPr>
        <w:t xml:space="preserve"> Tabellen viser at feilmarginene øker jo mindre utvalget er (antall intervjuer), og jo nærmere prosentresultat er 50%.</w:t>
      </w:r>
    </w:p>
    <w:p w14:paraId="5DA9A43E" w14:textId="77777777" w:rsidR="003453D9" w:rsidRPr="0075377E" w:rsidRDefault="003453D9" w:rsidP="00753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sz w:val="24"/>
        </w:rPr>
      </w:pPr>
    </w:p>
    <w:tbl>
      <w:tblPr>
        <w:tblW w:w="7981" w:type="dxa"/>
        <w:tblInd w:w="55" w:type="dxa"/>
        <w:tblCellMar>
          <w:left w:w="70" w:type="dxa"/>
          <w:right w:w="70" w:type="dxa"/>
        </w:tblCellMar>
        <w:tblLook w:val="04A0" w:firstRow="1" w:lastRow="0" w:firstColumn="1" w:lastColumn="0" w:noHBand="0" w:noVBand="1"/>
      </w:tblPr>
      <w:tblGrid>
        <w:gridCol w:w="1591"/>
        <w:gridCol w:w="702"/>
        <w:gridCol w:w="702"/>
        <w:gridCol w:w="702"/>
        <w:gridCol w:w="831"/>
        <w:gridCol w:w="831"/>
        <w:gridCol w:w="831"/>
        <w:gridCol w:w="831"/>
        <w:gridCol w:w="960"/>
      </w:tblGrid>
      <w:tr w:rsidR="003453D9" w:rsidRPr="0075377E" w14:paraId="6466C40B" w14:textId="77777777" w:rsidTr="00535047">
        <w:trPr>
          <w:trHeight w:val="300"/>
        </w:trPr>
        <w:tc>
          <w:tcPr>
            <w:tcW w:w="7981" w:type="dxa"/>
            <w:gridSpan w:val="9"/>
            <w:tcBorders>
              <w:top w:val="nil"/>
              <w:left w:val="nil"/>
              <w:bottom w:val="single" w:sz="4" w:space="0" w:color="auto"/>
              <w:right w:val="nil"/>
            </w:tcBorders>
            <w:shd w:val="clear" w:color="auto" w:fill="auto"/>
            <w:noWrap/>
            <w:vAlign w:val="bottom"/>
            <w:hideMark/>
          </w:tcPr>
          <w:p w14:paraId="500ED74F" w14:textId="77777777" w:rsidR="003453D9" w:rsidRPr="0075377E" w:rsidRDefault="003453D9" w:rsidP="0075377E">
            <w:pPr>
              <w:spacing w:line="240" w:lineRule="auto"/>
              <w:jc w:val="both"/>
              <w:rPr>
                <w:rFonts w:ascii="Times New Roman" w:eastAsia="Times New Roman" w:hAnsi="Times New Roman" w:cs="Times New Roman"/>
                <w:b/>
                <w:color w:val="000000"/>
                <w:lang w:eastAsia="nb-NO"/>
              </w:rPr>
            </w:pPr>
            <w:r w:rsidRPr="0075377E">
              <w:rPr>
                <w:rFonts w:ascii="Times New Roman" w:eastAsia="Times New Roman" w:hAnsi="Times New Roman" w:cs="Times New Roman"/>
                <w:b/>
                <w:color w:val="000000"/>
                <w:lang w:eastAsia="nb-NO"/>
              </w:rPr>
              <w:t>STØRRELSEN PÅ FEILMARGINEN I PROSENTPOENG</w:t>
            </w:r>
          </w:p>
        </w:tc>
      </w:tr>
      <w:tr w:rsidR="003453D9" w:rsidRPr="0075377E" w14:paraId="4DE1FFD3"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F2F2F2"/>
            <w:noWrap/>
            <w:vAlign w:val="bottom"/>
            <w:hideMark/>
          </w:tcPr>
          <w:p w14:paraId="557BCBBC" w14:textId="77777777" w:rsidR="003453D9" w:rsidRPr="0075377E" w:rsidRDefault="003453D9" w:rsidP="0075377E">
            <w:pPr>
              <w:spacing w:line="240" w:lineRule="auto"/>
              <w:jc w:val="center"/>
              <w:rPr>
                <w:rFonts w:ascii="Times New Roman" w:eastAsia="Times New Roman" w:hAnsi="Times New Roman" w:cs="Times New Roman"/>
                <w:b/>
                <w:bCs/>
                <w:color w:val="000000"/>
                <w:sz w:val="16"/>
                <w:szCs w:val="16"/>
                <w:lang w:eastAsia="nb-NO"/>
              </w:rPr>
            </w:pPr>
            <w:r w:rsidRPr="0075377E">
              <w:rPr>
                <w:rFonts w:ascii="Times New Roman" w:eastAsia="Times New Roman" w:hAnsi="Times New Roman" w:cs="Times New Roman"/>
                <w:b/>
                <w:bCs/>
                <w:color w:val="000000"/>
                <w:sz w:val="16"/>
                <w:szCs w:val="16"/>
                <w:lang w:eastAsia="nb-NO"/>
              </w:rPr>
              <w:t>Antall intervju</w:t>
            </w:r>
          </w:p>
        </w:tc>
        <w:tc>
          <w:tcPr>
            <w:tcW w:w="702" w:type="dxa"/>
            <w:tcBorders>
              <w:top w:val="nil"/>
              <w:left w:val="nil"/>
              <w:bottom w:val="single" w:sz="4" w:space="0" w:color="auto"/>
              <w:right w:val="single" w:sz="4" w:space="0" w:color="auto"/>
            </w:tcBorders>
            <w:shd w:val="clear" w:color="000000" w:fill="D9D9D9"/>
            <w:noWrap/>
            <w:vAlign w:val="center"/>
            <w:hideMark/>
          </w:tcPr>
          <w:p w14:paraId="0943E12A"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1/99%</w:t>
            </w:r>
          </w:p>
        </w:tc>
        <w:tc>
          <w:tcPr>
            <w:tcW w:w="702" w:type="dxa"/>
            <w:tcBorders>
              <w:top w:val="nil"/>
              <w:left w:val="nil"/>
              <w:bottom w:val="single" w:sz="4" w:space="0" w:color="auto"/>
              <w:right w:val="single" w:sz="4" w:space="0" w:color="auto"/>
            </w:tcBorders>
            <w:shd w:val="clear" w:color="000000" w:fill="D9D9D9"/>
            <w:noWrap/>
            <w:vAlign w:val="center"/>
            <w:hideMark/>
          </w:tcPr>
          <w:p w14:paraId="0C21B106"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3/97%</w:t>
            </w:r>
          </w:p>
        </w:tc>
        <w:tc>
          <w:tcPr>
            <w:tcW w:w="702" w:type="dxa"/>
            <w:tcBorders>
              <w:top w:val="nil"/>
              <w:left w:val="nil"/>
              <w:bottom w:val="single" w:sz="4" w:space="0" w:color="auto"/>
              <w:right w:val="single" w:sz="4" w:space="0" w:color="auto"/>
            </w:tcBorders>
            <w:shd w:val="clear" w:color="000000" w:fill="D9D9D9"/>
            <w:noWrap/>
            <w:vAlign w:val="center"/>
            <w:hideMark/>
          </w:tcPr>
          <w:p w14:paraId="0390DF77"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 xml:space="preserve">5/95% </w:t>
            </w:r>
          </w:p>
        </w:tc>
        <w:tc>
          <w:tcPr>
            <w:tcW w:w="831" w:type="dxa"/>
            <w:tcBorders>
              <w:top w:val="nil"/>
              <w:left w:val="nil"/>
              <w:bottom w:val="single" w:sz="4" w:space="0" w:color="auto"/>
              <w:right w:val="single" w:sz="4" w:space="0" w:color="auto"/>
            </w:tcBorders>
            <w:shd w:val="clear" w:color="000000" w:fill="D9D9D9"/>
            <w:noWrap/>
            <w:vAlign w:val="center"/>
            <w:hideMark/>
          </w:tcPr>
          <w:p w14:paraId="67D9991E"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10/90%</w:t>
            </w:r>
          </w:p>
        </w:tc>
        <w:tc>
          <w:tcPr>
            <w:tcW w:w="831" w:type="dxa"/>
            <w:tcBorders>
              <w:top w:val="nil"/>
              <w:left w:val="nil"/>
              <w:bottom w:val="single" w:sz="4" w:space="0" w:color="auto"/>
              <w:right w:val="single" w:sz="4" w:space="0" w:color="auto"/>
            </w:tcBorders>
            <w:shd w:val="clear" w:color="000000" w:fill="D9D9D9"/>
            <w:noWrap/>
            <w:vAlign w:val="center"/>
            <w:hideMark/>
          </w:tcPr>
          <w:p w14:paraId="21D3F947"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20/80%</w:t>
            </w:r>
          </w:p>
        </w:tc>
        <w:tc>
          <w:tcPr>
            <w:tcW w:w="831" w:type="dxa"/>
            <w:tcBorders>
              <w:top w:val="nil"/>
              <w:left w:val="nil"/>
              <w:bottom w:val="single" w:sz="4" w:space="0" w:color="auto"/>
              <w:right w:val="single" w:sz="4" w:space="0" w:color="auto"/>
            </w:tcBorders>
            <w:shd w:val="clear" w:color="000000" w:fill="D9D9D9"/>
            <w:noWrap/>
            <w:vAlign w:val="center"/>
            <w:hideMark/>
          </w:tcPr>
          <w:p w14:paraId="5C0EE96A"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30/70%</w:t>
            </w:r>
          </w:p>
        </w:tc>
        <w:tc>
          <w:tcPr>
            <w:tcW w:w="831" w:type="dxa"/>
            <w:tcBorders>
              <w:top w:val="nil"/>
              <w:left w:val="nil"/>
              <w:bottom w:val="single" w:sz="4" w:space="0" w:color="auto"/>
              <w:right w:val="single" w:sz="4" w:space="0" w:color="auto"/>
            </w:tcBorders>
            <w:shd w:val="clear" w:color="000000" w:fill="D9D9D9"/>
            <w:noWrap/>
            <w:vAlign w:val="center"/>
            <w:hideMark/>
          </w:tcPr>
          <w:p w14:paraId="431D726E"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40/60%</w:t>
            </w:r>
          </w:p>
        </w:tc>
        <w:tc>
          <w:tcPr>
            <w:tcW w:w="960" w:type="dxa"/>
            <w:tcBorders>
              <w:top w:val="nil"/>
              <w:left w:val="nil"/>
              <w:bottom w:val="single" w:sz="4" w:space="0" w:color="auto"/>
              <w:right w:val="single" w:sz="4" w:space="0" w:color="auto"/>
            </w:tcBorders>
            <w:shd w:val="clear" w:color="000000" w:fill="D9D9D9"/>
            <w:noWrap/>
            <w:vAlign w:val="bottom"/>
            <w:hideMark/>
          </w:tcPr>
          <w:p w14:paraId="5BBBC784" w14:textId="77777777" w:rsidR="003453D9" w:rsidRPr="0075377E" w:rsidRDefault="003453D9" w:rsidP="0075377E">
            <w:pPr>
              <w:spacing w:before="120" w:after="120" w:line="240" w:lineRule="auto"/>
              <w:jc w:val="center"/>
              <w:rPr>
                <w:rFonts w:ascii="Times New Roman" w:eastAsia="Times New Roman" w:hAnsi="Times New Roman" w:cs="Times New Roman"/>
                <w:b/>
                <w:bCs/>
                <w:color w:val="000000"/>
                <w:sz w:val="16"/>
                <w:szCs w:val="16"/>
                <w:lang w:eastAsia="nb-NO"/>
              </w:rPr>
            </w:pPr>
            <w:r w:rsidRPr="0075377E">
              <w:rPr>
                <w:rFonts w:ascii="Times New Roman" w:eastAsia="Times New Roman" w:hAnsi="Times New Roman" w:cs="Times New Roman"/>
                <w:b/>
                <w:bCs/>
                <w:color w:val="000000"/>
                <w:sz w:val="16"/>
                <w:szCs w:val="16"/>
                <w:lang w:eastAsia="nb-NO"/>
              </w:rPr>
              <w:t xml:space="preserve"> 50/50%</w:t>
            </w:r>
          </w:p>
        </w:tc>
      </w:tr>
      <w:tr w:rsidR="003453D9" w:rsidRPr="0075377E" w14:paraId="279C1795"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72201891"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100</w:t>
            </w:r>
          </w:p>
        </w:tc>
        <w:tc>
          <w:tcPr>
            <w:tcW w:w="702" w:type="dxa"/>
            <w:tcBorders>
              <w:top w:val="nil"/>
              <w:left w:val="nil"/>
              <w:bottom w:val="single" w:sz="4" w:space="0" w:color="auto"/>
              <w:right w:val="single" w:sz="4" w:space="0" w:color="auto"/>
            </w:tcBorders>
            <w:shd w:val="clear" w:color="auto" w:fill="auto"/>
            <w:noWrap/>
            <w:vAlign w:val="center"/>
            <w:hideMark/>
          </w:tcPr>
          <w:p w14:paraId="545B677D"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w:t>
            </w:r>
          </w:p>
        </w:tc>
        <w:tc>
          <w:tcPr>
            <w:tcW w:w="702" w:type="dxa"/>
            <w:tcBorders>
              <w:top w:val="nil"/>
              <w:left w:val="nil"/>
              <w:bottom w:val="single" w:sz="4" w:space="0" w:color="auto"/>
              <w:right w:val="single" w:sz="4" w:space="0" w:color="auto"/>
            </w:tcBorders>
            <w:shd w:val="clear" w:color="auto" w:fill="auto"/>
            <w:noWrap/>
            <w:vAlign w:val="center"/>
            <w:hideMark/>
          </w:tcPr>
          <w:p w14:paraId="519E0724"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3,3</w:t>
            </w:r>
          </w:p>
        </w:tc>
        <w:tc>
          <w:tcPr>
            <w:tcW w:w="702" w:type="dxa"/>
            <w:tcBorders>
              <w:top w:val="nil"/>
              <w:left w:val="nil"/>
              <w:bottom w:val="single" w:sz="4" w:space="0" w:color="auto"/>
              <w:right w:val="single" w:sz="4" w:space="0" w:color="auto"/>
            </w:tcBorders>
            <w:shd w:val="clear" w:color="auto" w:fill="auto"/>
            <w:noWrap/>
            <w:vAlign w:val="center"/>
            <w:hideMark/>
          </w:tcPr>
          <w:p w14:paraId="3684DD06"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4,3</w:t>
            </w:r>
          </w:p>
        </w:tc>
        <w:tc>
          <w:tcPr>
            <w:tcW w:w="831" w:type="dxa"/>
            <w:tcBorders>
              <w:top w:val="nil"/>
              <w:left w:val="nil"/>
              <w:bottom w:val="single" w:sz="4" w:space="0" w:color="auto"/>
              <w:right w:val="single" w:sz="4" w:space="0" w:color="auto"/>
            </w:tcBorders>
            <w:shd w:val="clear" w:color="auto" w:fill="auto"/>
            <w:noWrap/>
            <w:vAlign w:val="center"/>
            <w:hideMark/>
          </w:tcPr>
          <w:p w14:paraId="22200D11"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5,9</w:t>
            </w:r>
          </w:p>
        </w:tc>
        <w:tc>
          <w:tcPr>
            <w:tcW w:w="831" w:type="dxa"/>
            <w:tcBorders>
              <w:top w:val="nil"/>
              <w:left w:val="nil"/>
              <w:bottom w:val="single" w:sz="4" w:space="0" w:color="auto"/>
              <w:right w:val="single" w:sz="4" w:space="0" w:color="auto"/>
            </w:tcBorders>
            <w:shd w:val="clear" w:color="auto" w:fill="auto"/>
            <w:noWrap/>
            <w:vAlign w:val="center"/>
            <w:hideMark/>
          </w:tcPr>
          <w:p w14:paraId="42A20F81"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7,9</w:t>
            </w:r>
          </w:p>
        </w:tc>
        <w:tc>
          <w:tcPr>
            <w:tcW w:w="831" w:type="dxa"/>
            <w:tcBorders>
              <w:top w:val="nil"/>
              <w:left w:val="nil"/>
              <w:bottom w:val="single" w:sz="4" w:space="0" w:color="auto"/>
              <w:right w:val="single" w:sz="4" w:space="0" w:color="auto"/>
            </w:tcBorders>
            <w:shd w:val="clear" w:color="auto" w:fill="auto"/>
            <w:noWrap/>
            <w:vAlign w:val="center"/>
            <w:hideMark/>
          </w:tcPr>
          <w:p w14:paraId="5E39A8E5"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9</w:t>
            </w:r>
          </w:p>
        </w:tc>
        <w:tc>
          <w:tcPr>
            <w:tcW w:w="831" w:type="dxa"/>
            <w:tcBorders>
              <w:top w:val="nil"/>
              <w:left w:val="nil"/>
              <w:bottom w:val="single" w:sz="4" w:space="0" w:color="auto"/>
              <w:right w:val="single" w:sz="4" w:space="0" w:color="auto"/>
            </w:tcBorders>
            <w:shd w:val="clear" w:color="auto" w:fill="auto"/>
            <w:noWrap/>
            <w:vAlign w:val="center"/>
            <w:hideMark/>
          </w:tcPr>
          <w:p w14:paraId="65113BA5"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9,6</w:t>
            </w:r>
          </w:p>
        </w:tc>
        <w:tc>
          <w:tcPr>
            <w:tcW w:w="960" w:type="dxa"/>
            <w:tcBorders>
              <w:top w:val="nil"/>
              <w:left w:val="nil"/>
              <w:bottom w:val="single" w:sz="4" w:space="0" w:color="auto"/>
              <w:right w:val="single" w:sz="4" w:space="0" w:color="auto"/>
            </w:tcBorders>
            <w:shd w:val="clear" w:color="auto" w:fill="auto"/>
            <w:noWrap/>
            <w:vAlign w:val="center"/>
            <w:hideMark/>
          </w:tcPr>
          <w:p w14:paraId="612A1CB4"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9,8</w:t>
            </w:r>
          </w:p>
        </w:tc>
      </w:tr>
      <w:tr w:rsidR="003453D9" w:rsidRPr="0075377E" w14:paraId="31B49A70"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2A418214"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200</w:t>
            </w:r>
          </w:p>
        </w:tc>
        <w:tc>
          <w:tcPr>
            <w:tcW w:w="702" w:type="dxa"/>
            <w:tcBorders>
              <w:top w:val="nil"/>
              <w:left w:val="nil"/>
              <w:bottom w:val="single" w:sz="4" w:space="0" w:color="auto"/>
              <w:right w:val="single" w:sz="4" w:space="0" w:color="auto"/>
            </w:tcBorders>
            <w:shd w:val="clear" w:color="auto" w:fill="auto"/>
            <w:noWrap/>
            <w:vAlign w:val="center"/>
            <w:hideMark/>
          </w:tcPr>
          <w:p w14:paraId="2E27EFAA"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1,2</w:t>
            </w:r>
          </w:p>
        </w:tc>
        <w:tc>
          <w:tcPr>
            <w:tcW w:w="702" w:type="dxa"/>
            <w:tcBorders>
              <w:top w:val="nil"/>
              <w:left w:val="nil"/>
              <w:bottom w:val="single" w:sz="4" w:space="0" w:color="auto"/>
              <w:right w:val="single" w:sz="4" w:space="0" w:color="auto"/>
            </w:tcBorders>
            <w:shd w:val="clear" w:color="auto" w:fill="auto"/>
            <w:noWrap/>
            <w:vAlign w:val="center"/>
            <w:hideMark/>
          </w:tcPr>
          <w:p w14:paraId="4D2221A7"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2,4</w:t>
            </w:r>
          </w:p>
        </w:tc>
        <w:tc>
          <w:tcPr>
            <w:tcW w:w="702" w:type="dxa"/>
            <w:tcBorders>
              <w:top w:val="nil"/>
              <w:left w:val="nil"/>
              <w:bottom w:val="single" w:sz="4" w:space="0" w:color="auto"/>
              <w:right w:val="single" w:sz="4" w:space="0" w:color="auto"/>
            </w:tcBorders>
            <w:shd w:val="clear" w:color="auto" w:fill="auto"/>
            <w:noWrap/>
            <w:vAlign w:val="center"/>
            <w:hideMark/>
          </w:tcPr>
          <w:p w14:paraId="3171D5CA"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3</w:t>
            </w:r>
          </w:p>
        </w:tc>
        <w:tc>
          <w:tcPr>
            <w:tcW w:w="831" w:type="dxa"/>
            <w:tcBorders>
              <w:top w:val="nil"/>
              <w:left w:val="nil"/>
              <w:bottom w:val="single" w:sz="4" w:space="0" w:color="auto"/>
              <w:right w:val="single" w:sz="4" w:space="0" w:color="auto"/>
            </w:tcBorders>
            <w:shd w:val="clear" w:color="auto" w:fill="auto"/>
            <w:noWrap/>
            <w:vAlign w:val="center"/>
            <w:hideMark/>
          </w:tcPr>
          <w:p w14:paraId="77238337"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4,2</w:t>
            </w:r>
          </w:p>
        </w:tc>
        <w:tc>
          <w:tcPr>
            <w:tcW w:w="831" w:type="dxa"/>
            <w:tcBorders>
              <w:top w:val="nil"/>
              <w:left w:val="nil"/>
              <w:bottom w:val="single" w:sz="4" w:space="0" w:color="auto"/>
              <w:right w:val="single" w:sz="4" w:space="0" w:color="auto"/>
            </w:tcBorders>
            <w:shd w:val="clear" w:color="auto" w:fill="auto"/>
            <w:noWrap/>
            <w:vAlign w:val="center"/>
            <w:hideMark/>
          </w:tcPr>
          <w:p w14:paraId="286DD735"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5,5</w:t>
            </w:r>
          </w:p>
        </w:tc>
        <w:tc>
          <w:tcPr>
            <w:tcW w:w="831" w:type="dxa"/>
            <w:tcBorders>
              <w:top w:val="nil"/>
              <w:left w:val="nil"/>
              <w:bottom w:val="single" w:sz="4" w:space="0" w:color="auto"/>
              <w:right w:val="single" w:sz="4" w:space="0" w:color="auto"/>
            </w:tcBorders>
            <w:shd w:val="clear" w:color="auto" w:fill="auto"/>
            <w:noWrap/>
            <w:vAlign w:val="center"/>
            <w:hideMark/>
          </w:tcPr>
          <w:p w14:paraId="18E5DA68"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6,4</w:t>
            </w:r>
          </w:p>
        </w:tc>
        <w:tc>
          <w:tcPr>
            <w:tcW w:w="831" w:type="dxa"/>
            <w:tcBorders>
              <w:top w:val="nil"/>
              <w:left w:val="nil"/>
              <w:bottom w:val="single" w:sz="4" w:space="0" w:color="auto"/>
              <w:right w:val="single" w:sz="4" w:space="0" w:color="auto"/>
            </w:tcBorders>
            <w:shd w:val="clear" w:color="auto" w:fill="auto"/>
            <w:noWrap/>
            <w:vAlign w:val="center"/>
            <w:hideMark/>
          </w:tcPr>
          <w:p w14:paraId="44F88C91"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6,8</w:t>
            </w:r>
          </w:p>
        </w:tc>
        <w:tc>
          <w:tcPr>
            <w:tcW w:w="960" w:type="dxa"/>
            <w:tcBorders>
              <w:top w:val="nil"/>
              <w:left w:val="nil"/>
              <w:bottom w:val="single" w:sz="4" w:space="0" w:color="auto"/>
              <w:right w:val="single" w:sz="4" w:space="0" w:color="auto"/>
            </w:tcBorders>
            <w:shd w:val="clear" w:color="auto" w:fill="auto"/>
            <w:noWrap/>
            <w:vAlign w:val="center"/>
            <w:hideMark/>
          </w:tcPr>
          <w:p w14:paraId="0E3566C7"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6,9</w:t>
            </w:r>
          </w:p>
        </w:tc>
      </w:tr>
      <w:tr w:rsidR="003453D9" w:rsidRPr="0075377E" w14:paraId="78D65899"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789592BA"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400</w:t>
            </w:r>
          </w:p>
        </w:tc>
        <w:tc>
          <w:tcPr>
            <w:tcW w:w="702" w:type="dxa"/>
            <w:tcBorders>
              <w:top w:val="nil"/>
              <w:left w:val="nil"/>
              <w:bottom w:val="single" w:sz="4" w:space="0" w:color="auto"/>
              <w:right w:val="single" w:sz="4" w:space="0" w:color="auto"/>
            </w:tcBorders>
            <w:shd w:val="clear" w:color="auto" w:fill="auto"/>
            <w:noWrap/>
            <w:vAlign w:val="center"/>
            <w:hideMark/>
          </w:tcPr>
          <w:p w14:paraId="1D2AD3D2"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w:t>
            </w:r>
          </w:p>
        </w:tc>
        <w:tc>
          <w:tcPr>
            <w:tcW w:w="702" w:type="dxa"/>
            <w:tcBorders>
              <w:top w:val="nil"/>
              <w:left w:val="nil"/>
              <w:bottom w:val="single" w:sz="4" w:space="0" w:color="auto"/>
              <w:right w:val="single" w:sz="4" w:space="0" w:color="auto"/>
            </w:tcBorders>
            <w:shd w:val="clear" w:color="auto" w:fill="auto"/>
            <w:noWrap/>
            <w:vAlign w:val="center"/>
            <w:hideMark/>
          </w:tcPr>
          <w:p w14:paraId="0F0CE8A6"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1,7</w:t>
            </w:r>
          </w:p>
        </w:tc>
        <w:tc>
          <w:tcPr>
            <w:tcW w:w="702" w:type="dxa"/>
            <w:tcBorders>
              <w:top w:val="nil"/>
              <w:left w:val="nil"/>
              <w:bottom w:val="single" w:sz="4" w:space="0" w:color="auto"/>
              <w:right w:val="single" w:sz="4" w:space="0" w:color="auto"/>
            </w:tcBorders>
            <w:shd w:val="clear" w:color="auto" w:fill="auto"/>
            <w:noWrap/>
            <w:vAlign w:val="center"/>
            <w:hideMark/>
          </w:tcPr>
          <w:p w14:paraId="7D45D51C"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2,2</w:t>
            </w:r>
          </w:p>
        </w:tc>
        <w:tc>
          <w:tcPr>
            <w:tcW w:w="831" w:type="dxa"/>
            <w:tcBorders>
              <w:top w:val="nil"/>
              <w:left w:val="nil"/>
              <w:bottom w:val="single" w:sz="4" w:space="0" w:color="auto"/>
              <w:right w:val="single" w:sz="4" w:space="0" w:color="auto"/>
            </w:tcBorders>
            <w:shd w:val="clear" w:color="auto" w:fill="auto"/>
            <w:noWrap/>
            <w:vAlign w:val="center"/>
            <w:hideMark/>
          </w:tcPr>
          <w:p w14:paraId="7B0D84D6"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3</w:t>
            </w:r>
          </w:p>
        </w:tc>
        <w:tc>
          <w:tcPr>
            <w:tcW w:w="831" w:type="dxa"/>
            <w:tcBorders>
              <w:top w:val="nil"/>
              <w:left w:val="nil"/>
              <w:bottom w:val="single" w:sz="4" w:space="0" w:color="auto"/>
              <w:right w:val="single" w:sz="4" w:space="0" w:color="auto"/>
            </w:tcBorders>
            <w:shd w:val="clear" w:color="auto" w:fill="auto"/>
            <w:noWrap/>
            <w:vAlign w:val="center"/>
            <w:hideMark/>
          </w:tcPr>
          <w:p w14:paraId="50ADF4B6"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3,9</w:t>
            </w:r>
          </w:p>
        </w:tc>
        <w:tc>
          <w:tcPr>
            <w:tcW w:w="831" w:type="dxa"/>
            <w:tcBorders>
              <w:top w:val="nil"/>
              <w:left w:val="nil"/>
              <w:bottom w:val="single" w:sz="4" w:space="0" w:color="auto"/>
              <w:right w:val="single" w:sz="4" w:space="0" w:color="auto"/>
            </w:tcBorders>
            <w:shd w:val="clear" w:color="auto" w:fill="auto"/>
            <w:noWrap/>
            <w:vAlign w:val="center"/>
            <w:hideMark/>
          </w:tcPr>
          <w:p w14:paraId="3C91C468"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4,5</w:t>
            </w:r>
          </w:p>
        </w:tc>
        <w:tc>
          <w:tcPr>
            <w:tcW w:w="831" w:type="dxa"/>
            <w:tcBorders>
              <w:top w:val="nil"/>
              <w:left w:val="nil"/>
              <w:bottom w:val="single" w:sz="4" w:space="0" w:color="auto"/>
              <w:right w:val="single" w:sz="4" w:space="0" w:color="auto"/>
            </w:tcBorders>
            <w:shd w:val="clear" w:color="auto" w:fill="auto"/>
            <w:noWrap/>
            <w:vAlign w:val="center"/>
            <w:hideMark/>
          </w:tcPr>
          <w:p w14:paraId="3F289EE6"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4,8</w:t>
            </w:r>
          </w:p>
        </w:tc>
        <w:tc>
          <w:tcPr>
            <w:tcW w:w="960" w:type="dxa"/>
            <w:tcBorders>
              <w:top w:val="nil"/>
              <w:left w:val="nil"/>
              <w:bottom w:val="single" w:sz="4" w:space="0" w:color="auto"/>
              <w:right w:val="single" w:sz="4" w:space="0" w:color="auto"/>
            </w:tcBorders>
            <w:shd w:val="clear" w:color="auto" w:fill="auto"/>
            <w:noWrap/>
            <w:vAlign w:val="center"/>
            <w:hideMark/>
          </w:tcPr>
          <w:p w14:paraId="1464C496"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4,9</w:t>
            </w:r>
          </w:p>
        </w:tc>
      </w:tr>
      <w:tr w:rsidR="003453D9" w:rsidRPr="0075377E" w14:paraId="1B809492"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5211E8EE"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800</w:t>
            </w:r>
          </w:p>
        </w:tc>
        <w:tc>
          <w:tcPr>
            <w:tcW w:w="702" w:type="dxa"/>
            <w:tcBorders>
              <w:top w:val="nil"/>
              <w:left w:val="nil"/>
              <w:bottom w:val="single" w:sz="4" w:space="0" w:color="auto"/>
              <w:right w:val="single" w:sz="4" w:space="0" w:color="auto"/>
            </w:tcBorders>
            <w:shd w:val="clear" w:color="auto" w:fill="auto"/>
            <w:noWrap/>
            <w:vAlign w:val="center"/>
            <w:hideMark/>
          </w:tcPr>
          <w:p w14:paraId="1421DC56"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0,6</w:t>
            </w:r>
          </w:p>
        </w:tc>
        <w:tc>
          <w:tcPr>
            <w:tcW w:w="702" w:type="dxa"/>
            <w:tcBorders>
              <w:top w:val="nil"/>
              <w:left w:val="nil"/>
              <w:bottom w:val="single" w:sz="4" w:space="0" w:color="auto"/>
              <w:right w:val="single" w:sz="4" w:space="0" w:color="auto"/>
            </w:tcBorders>
            <w:shd w:val="clear" w:color="auto" w:fill="auto"/>
            <w:noWrap/>
            <w:vAlign w:val="center"/>
            <w:hideMark/>
          </w:tcPr>
          <w:p w14:paraId="720E9BF7"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1,2</w:t>
            </w:r>
          </w:p>
        </w:tc>
        <w:tc>
          <w:tcPr>
            <w:tcW w:w="702" w:type="dxa"/>
            <w:tcBorders>
              <w:top w:val="nil"/>
              <w:left w:val="nil"/>
              <w:bottom w:val="single" w:sz="4" w:space="0" w:color="auto"/>
              <w:right w:val="single" w:sz="4" w:space="0" w:color="auto"/>
            </w:tcBorders>
            <w:shd w:val="clear" w:color="auto" w:fill="auto"/>
            <w:noWrap/>
            <w:vAlign w:val="center"/>
            <w:hideMark/>
          </w:tcPr>
          <w:p w14:paraId="358252EF"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1,5</w:t>
            </w:r>
          </w:p>
        </w:tc>
        <w:tc>
          <w:tcPr>
            <w:tcW w:w="831" w:type="dxa"/>
            <w:tcBorders>
              <w:top w:val="nil"/>
              <w:left w:val="nil"/>
              <w:bottom w:val="single" w:sz="4" w:space="0" w:color="auto"/>
              <w:right w:val="single" w:sz="4" w:space="0" w:color="auto"/>
            </w:tcBorders>
            <w:shd w:val="clear" w:color="auto" w:fill="auto"/>
            <w:noWrap/>
            <w:vAlign w:val="center"/>
            <w:hideMark/>
          </w:tcPr>
          <w:p w14:paraId="63B46C92"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2,1</w:t>
            </w:r>
          </w:p>
        </w:tc>
        <w:tc>
          <w:tcPr>
            <w:tcW w:w="831" w:type="dxa"/>
            <w:tcBorders>
              <w:top w:val="nil"/>
              <w:left w:val="nil"/>
              <w:bottom w:val="single" w:sz="4" w:space="0" w:color="auto"/>
              <w:right w:val="single" w:sz="4" w:space="0" w:color="auto"/>
            </w:tcBorders>
            <w:shd w:val="clear" w:color="auto" w:fill="auto"/>
            <w:noWrap/>
            <w:vAlign w:val="center"/>
            <w:hideMark/>
          </w:tcPr>
          <w:p w14:paraId="1BB5FD66"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2,8</w:t>
            </w:r>
          </w:p>
        </w:tc>
        <w:tc>
          <w:tcPr>
            <w:tcW w:w="831" w:type="dxa"/>
            <w:tcBorders>
              <w:top w:val="nil"/>
              <w:left w:val="nil"/>
              <w:bottom w:val="single" w:sz="4" w:space="0" w:color="auto"/>
              <w:right w:val="single" w:sz="4" w:space="0" w:color="auto"/>
            </w:tcBorders>
            <w:shd w:val="clear" w:color="auto" w:fill="auto"/>
            <w:noWrap/>
            <w:vAlign w:val="center"/>
            <w:hideMark/>
          </w:tcPr>
          <w:p w14:paraId="2FC6FC29"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3,2</w:t>
            </w:r>
          </w:p>
        </w:tc>
        <w:tc>
          <w:tcPr>
            <w:tcW w:w="831" w:type="dxa"/>
            <w:tcBorders>
              <w:top w:val="nil"/>
              <w:left w:val="nil"/>
              <w:bottom w:val="single" w:sz="4" w:space="0" w:color="auto"/>
              <w:right w:val="single" w:sz="4" w:space="0" w:color="auto"/>
            </w:tcBorders>
            <w:shd w:val="clear" w:color="auto" w:fill="auto"/>
            <w:noWrap/>
            <w:vAlign w:val="center"/>
            <w:hideMark/>
          </w:tcPr>
          <w:p w14:paraId="7FC47D05"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3,4</w:t>
            </w:r>
          </w:p>
        </w:tc>
        <w:tc>
          <w:tcPr>
            <w:tcW w:w="960" w:type="dxa"/>
            <w:tcBorders>
              <w:top w:val="nil"/>
              <w:left w:val="nil"/>
              <w:bottom w:val="single" w:sz="4" w:space="0" w:color="auto"/>
              <w:right w:val="single" w:sz="4" w:space="0" w:color="auto"/>
            </w:tcBorders>
            <w:shd w:val="clear" w:color="auto" w:fill="auto"/>
            <w:noWrap/>
            <w:vAlign w:val="center"/>
            <w:hideMark/>
          </w:tcPr>
          <w:p w14:paraId="2FFD17A3"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3,5</w:t>
            </w:r>
          </w:p>
        </w:tc>
      </w:tr>
      <w:tr w:rsidR="003453D9" w:rsidRPr="0075377E" w14:paraId="686E7779"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2ED05C0A"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1000</w:t>
            </w:r>
          </w:p>
        </w:tc>
        <w:tc>
          <w:tcPr>
            <w:tcW w:w="702" w:type="dxa"/>
            <w:tcBorders>
              <w:top w:val="nil"/>
              <w:left w:val="nil"/>
              <w:bottom w:val="single" w:sz="4" w:space="0" w:color="auto"/>
              <w:right w:val="single" w:sz="4" w:space="0" w:color="auto"/>
            </w:tcBorders>
            <w:shd w:val="clear" w:color="auto" w:fill="auto"/>
            <w:noWrap/>
            <w:vAlign w:val="center"/>
            <w:hideMark/>
          </w:tcPr>
          <w:p w14:paraId="0A67AB8D"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0,6</w:t>
            </w:r>
          </w:p>
        </w:tc>
        <w:tc>
          <w:tcPr>
            <w:tcW w:w="702" w:type="dxa"/>
            <w:tcBorders>
              <w:top w:val="nil"/>
              <w:left w:val="nil"/>
              <w:bottom w:val="single" w:sz="4" w:space="0" w:color="auto"/>
              <w:right w:val="single" w:sz="4" w:space="0" w:color="auto"/>
            </w:tcBorders>
            <w:shd w:val="clear" w:color="auto" w:fill="auto"/>
            <w:noWrap/>
            <w:vAlign w:val="center"/>
            <w:hideMark/>
          </w:tcPr>
          <w:p w14:paraId="462CF160"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1,1</w:t>
            </w:r>
          </w:p>
        </w:tc>
        <w:tc>
          <w:tcPr>
            <w:tcW w:w="702" w:type="dxa"/>
            <w:tcBorders>
              <w:top w:val="nil"/>
              <w:left w:val="nil"/>
              <w:bottom w:val="single" w:sz="4" w:space="0" w:color="auto"/>
              <w:right w:val="single" w:sz="4" w:space="0" w:color="auto"/>
            </w:tcBorders>
            <w:shd w:val="clear" w:color="auto" w:fill="auto"/>
            <w:noWrap/>
            <w:vAlign w:val="center"/>
            <w:hideMark/>
          </w:tcPr>
          <w:p w14:paraId="4534CFB5"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1,4</w:t>
            </w:r>
          </w:p>
        </w:tc>
        <w:tc>
          <w:tcPr>
            <w:tcW w:w="831" w:type="dxa"/>
            <w:tcBorders>
              <w:top w:val="nil"/>
              <w:left w:val="nil"/>
              <w:bottom w:val="single" w:sz="4" w:space="0" w:color="auto"/>
              <w:right w:val="single" w:sz="4" w:space="0" w:color="auto"/>
            </w:tcBorders>
            <w:shd w:val="clear" w:color="auto" w:fill="auto"/>
            <w:noWrap/>
            <w:vAlign w:val="center"/>
            <w:hideMark/>
          </w:tcPr>
          <w:p w14:paraId="161138CF"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1,9</w:t>
            </w:r>
          </w:p>
        </w:tc>
        <w:tc>
          <w:tcPr>
            <w:tcW w:w="831" w:type="dxa"/>
            <w:tcBorders>
              <w:top w:val="nil"/>
              <w:left w:val="nil"/>
              <w:bottom w:val="single" w:sz="4" w:space="0" w:color="auto"/>
              <w:right w:val="single" w:sz="4" w:space="0" w:color="auto"/>
            </w:tcBorders>
            <w:shd w:val="clear" w:color="auto" w:fill="auto"/>
            <w:noWrap/>
            <w:vAlign w:val="center"/>
            <w:hideMark/>
          </w:tcPr>
          <w:p w14:paraId="2DBD1FD0"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2,5</w:t>
            </w:r>
          </w:p>
        </w:tc>
        <w:tc>
          <w:tcPr>
            <w:tcW w:w="831" w:type="dxa"/>
            <w:tcBorders>
              <w:top w:val="nil"/>
              <w:left w:val="nil"/>
              <w:bottom w:val="single" w:sz="4" w:space="0" w:color="auto"/>
              <w:right w:val="single" w:sz="4" w:space="0" w:color="auto"/>
            </w:tcBorders>
            <w:shd w:val="clear" w:color="auto" w:fill="auto"/>
            <w:noWrap/>
            <w:vAlign w:val="center"/>
            <w:hideMark/>
          </w:tcPr>
          <w:p w14:paraId="4B7A3465"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2,8</w:t>
            </w:r>
          </w:p>
        </w:tc>
        <w:tc>
          <w:tcPr>
            <w:tcW w:w="831" w:type="dxa"/>
            <w:tcBorders>
              <w:top w:val="nil"/>
              <w:left w:val="nil"/>
              <w:bottom w:val="single" w:sz="4" w:space="0" w:color="auto"/>
              <w:right w:val="single" w:sz="4" w:space="0" w:color="auto"/>
            </w:tcBorders>
            <w:shd w:val="clear" w:color="auto" w:fill="auto"/>
            <w:noWrap/>
            <w:vAlign w:val="center"/>
            <w:hideMark/>
          </w:tcPr>
          <w:p w14:paraId="2A38EB9F"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3</w:t>
            </w:r>
          </w:p>
        </w:tc>
        <w:tc>
          <w:tcPr>
            <w:tcW w:w="960" w:type="dxa"/>
            <w:tcBorders>
              <w:top w:val="nil"/>
              <w:left w:val="nil"/>
              <w:bottom w:val="single" w:sz="4" w:space="0" w:color="auto"/>
              <w:right w:val="single" w:sz="4" w:space="0" w:color="auto"/>
            </w:tcBorders>
            <w:shd w:val="clear" w:color="auto" w:fill="auto"/>
            <w:noWrap/>
            <w:vAlign w:val="center"/>
            <w:hideMark/>
          </w:tcPr>
          <w:p w14:paraId="64B3FFF0"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3,1</w:t>
            </w:r>
          </w:p>
        </w:tc>
      </w:tr>
      <w:tr w:rsidR="003453D9" w:rsidRPr="0075377E" w14:paraId="458531EA"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70EA3C43"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1200</w:t>
            </w:r>
          </w:p>
        </w:tc>
        <w:tc>
          <w:tcPr>
            <w:tcW w:w="702" w:type="dxa"/>
            <w:tcBorders>
              <w:top w:val="nil"/>
              <w:left w:val="nil"/>
              <w:bottom w:val="single" w:sz="4" w:space="0" w:color="auto"/>
              <w:right w:val="single" w:sz="4" w:space="0" w:color="auto"/>
            </w:tcBorders>
            <w:shd w:val="clear" w:color="auto" w:fill="auto"/>
            <w:noWrap/>
            <w:vAlign w:val="center"/>
            <w:hideMark/>
          </w:tcPr>
          <w:p w14:paraId="6516D857"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0,6</w:t>
            </w:r>
          </w:p>
        </w:tc>
        <w:tc>
          <w:tcPr>
            <w:tcW w:w="702" w:type="dxa"/>
            <w:tcBorders>
              <w:top w:val="nil"/>
              <w:left w:val="nil"/>
              <w:bottom w:val="single" w:sz="4" w:space="0" w:color="auto"/>
              <w:right w:val="single" w:sz="4" w:space="0" w:color="auto"/>
            </w:tcBorders>
            <w:shd w:val="clear" w:color="auto" w:fill="auto"/>
            <w:noWrap/>
            <w:vAlign w:val="center"/>
            <w:hideMark/>
          </w:tcPr>
          <w:p w14:paraId="38766124"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w:t>
            </w:r>
          </w:p>
        </w:tc>
        <w:tc>
          <w:tcPr>
            <w:tcW w:w="702" w:type="dxa"/>
            <w:tcBorders>
              <w:top w:val="nil"/>
              <w:left w:val="nil"/>
              <w:bottom w:val="single" w:sz="4" w:space="0" w:color="auto"/>
              <w:right w:val="single" w:sz="4" w:space="0" w:color="auto"/>
            </w:tcBorders>
            <w:shd w:val="clear" w:color="auto" w:fill="auto"/>
            <w:noWrap/>
            <w:vAlign w:val="center"/>
            <w:hideMark/>
          </w:tcPr>
          <w:p w14:paraId="30796C42"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1,2</w:t>
            </w:r>
          </w:p>
        </w:tc>
        <w:tc>
          <w:tcPr>
            <w:tcW w:w="831" w:type="dxa"/>
            <w:tcBorders>
              <w:top w:val="nil"/>
              <w:left w:val="nil"/>
              <w:bottom w:val="single" w:sz="4" w:space="0" w:color="auto"/>
              <w:right w:val="single" w:sz="4" w:space="0" w:color="auto"/>
            </w:tcBorders>
            <w:shd w:val="clear" w:color="auto" w:fill="auto"/>
            <w:noWrap/>
            <w:vAlign w:val="center"/>
            <w:hideMark/>
          </w:tcPr>
          <w:p w14:paraId="3D3AF313"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1,7</w:t>
            </w:r>
          </w:p>
        </w:tc>
        <w:tc>
          <w:tcPr>
            <w:tcW w:w="831" w:type="dxa"/>
            <w:tcBorders>
              <w:top w:val="nil"/>
              <w:left w:val="nil"/>
              <w:bottom w:val="single" w:sz="4" w:space="0" w:color="auto"/>
              <w:right w:val="single" w:sz="4" w:space="0" w:color="auto"/>
            </w:tcBorders>
            <w:shd w:val="clear" w:color="auto" w:fill="auto"/>
            <w:noWrap/>
            <w:vAlign w:val="center"/>
            <w:hideMark/>
          </w:tcPr>
          <w:p w14:paraId="198BE43D"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2,3</w:t>
            </w:r>
          </w:p>
        </w:tc>
        <w:tc>
          <w:tcPr>
            <w:tcW w:w="831" w:type="dxa"/>
            <w:tcBorders>
              <w:top w:val="nil"/>
              <w:left w:val="nil"/>
              <w:bottom w:val="single" w:sz="4" w:space="0" w:color="auto"/>
              <w:right w:val="single" w:sz="4" w:space="0" w:color="auto"/>
            </w:tcBorders>
            <w:shd w:val="clear" w:color="auto" w:fill="auto"/>
            <w:noWrap/>
            <w:vAlign w:val="center"/>
            <w:hideMark/>
          </w:tcPr>
          <w:p w14:paraId="26BFC4D0"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2,6</w:t>
            </w:r>
          </w:p>
        </w:tc>
        <w:tc>
          <w:tcPr>
            <w:tcW w:w="831" w:type="dxa"/>
            <w:tcBorders>
              <w:top w:val="nil"/>
              <w:left w:val="nil"/>
              <w:bottom w:val="single" w:sz="4" w:space="0" w:color="auto"/>
              <w:right w:val="single" w:sz="4" w:space="0" w:color="auto"/>
            </w:tcBorders>
            <w:shd w:val="clear" w:color="auto" w:fill="auto"/>
            <w:noWrap/>
            <w:vAlign w:val="center"/>
            <w:hideMark/>
          </w:tcPr>
          <w:p w14:paraId="25EE326F"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2,8</w:t>
            </w:r>
          </w:p>
        </w:tc>
        <w:tc>
          <w:tcPr>
            <w:tcW w:w="960" w:type="dxa"/>
            <w:tcBorders>
              <w:top w:val="nil"/>
              <w:left w:val="nil"/>
              <w:bottom w:val="single" w:sz="4" w:space="0" w:color="auto"/>
              <w:right w:val="single" w:sz="4" w:space="0" w:color="auto"/>
            </w:tcBorders>
            <w:shd w:val="clear" w:color="auto" w:fill="auto"/>
            <w:noWrap/>
            <w:vAlign w:val="center"/>
            <w:hideMark/>
          </w:tcPr>
          <w:p w14:paraId="3E11A21E"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2,9</w:t>
            </w:r>
          </w:p>
        </w:tc>
      </w:tr>
      <w:tr w:rsidR="003453D9" w:rsidRPr="0075377E" w14:paraId="5B71AE4A"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21D8AFC2"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2500</w:t>
            </w:r>
          </w:p>
        </w:tc>
        <w:tc>
          <w:tcPr>
            <w:tcW w:w="702" w:type="dxa"/>
            <w:tcBorders>
              <w:top w:val="nil"/>
              <w:left w:val="nil"/>
              <w:bottom w:val="single" w:sz="4" w:space="0" w:color="auto"/>
              <w:right w:val="single" w:sz="4" w:space="0" w:color="auto"/>
            </w:tcBorders>
            <w:shd w:val="clear" w:color="auto" w:fill="auto"/>
            <w:noWrap/>
            <w:vAlign w:val="center"/>
            <w:hideMark/>
          </w:tcPr>
          <w:p w14:paraId="10DB5F79"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0,4</w:t>
            </w:r>
          </w:p>
        </w:tc>
        <w:tc>
          <w:tcPr>
            <w:tcW w:w="702" w:type="dxa"/>
            <w:tcBorders>
              <w:top w:val="nil"/>
              <w:left w:val="nil"/>
              <w:bottom w:val="single" w:sz="4" w:space="0" w:color="auto"/>
              <w:right w:val="single" w:sz="4" w:space="0" w:color="auto"/>
            </w:tcBorders>
            <w:shd w:val="clear" w:color="auto" w:fill="auto"/>
            <w:noWrap/>
            <w:vAlign w:val="center"/>
            <w:hideMark/>
          </w:tcPr>
          <w:p w14:paraId="4AEA6F10"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0,6</w:t>
            </w:r>
          </w:p>
        </w:tc>
        <w:tc>
          <w:tcPr>
            <w:tcW w:w="702" w:type="dxa"/>
            <w:tcBorders>
              <w:top w:val="nil"/>
              <w:left w:val="nil"/>
              <w:bottom w:val="single" w:sz="4" w:space="0" w:color="auto"/>
              <w:right w:val="single" w:sz="4" w:space="0" w:color="auto"/>
            </w:tcBorders>
            <w:shd w:val="clear" w:color="auto" w:fill="auto"/>
            <w:noWrap/>
            <w:vAlign w:val="center"/>
            <w:hideMark/>
          </w:tcPr>
          <w:p w14:paraId="1EB384F1"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0,9</w:t>
            </w:r>
          </w:p>
        </w:tc>
        <w:tc>
          <w:tcPr>
            <w:tcW w:w="831" w:type="dxa"/>
            <w:tcBorders>
              <w:top w:val="nil"/>
              <w:left w:val="nil"/>
              <w:bottom w:val="single" w:sz="4" w:space="0" w:color="auto"/>
              <w:right w:val="single" w:sz="4" w:space="0" w:color="auto"/>
            </w:tcBorders>
            <w:shd w:val="clear" w:color="auto" w:fill="auto"/>
            <w:noWrap/>
            <w:vAlign w:val="center"/>
            <w:hideMark/>
          </w:tcPr>
          <w:p w14:paraId="67FFDA01"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1,2</w:t>
            </w:r>
          </w:p>
        </w:tc>
        <w:tc>
          <w:tcPr>
            <w:tcW w:w="831" w:type="dxa"/>
            <w:tcBorders>
              <w:top w:val="nil"/>
              <w:left w:val="nil"/>
              <w:bottom w:val="single" w:sz="4" w:space="0" w:color="auto"/>
              <w:right w:val="single" w:sz="4" w:space="0" w:color="auto"/>
            </w:tcBorders>
            <w:shd w:val="clear" w:color="auto" w:fill="auto"/>
            <w:noWrap/>
            <w:vAlign w:val="center"/>
            <w:hideMark/>
          </w:tcPr>
          <w:p w14:paraId="5D5B4B01"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1,6</w:t>
            </w:r>
          </w:p>
        </w:tc>
        <w:tc>
          <w:tcPr>
            <w:tcW w:w="831" w:type="dxa"/>
            <w:tcBorders>
              <w:top w:val="nil"/>
              <w:left w:val="nil"/>
              <w:bottom w:val="single" w:sz="4" w:space="0" w:color="auto"/>
              <w:right w:val="single" w:sz="4" w:space="0" w:color="auto"/>
            </w:tcBorders>
            <w:shd w:val="clear" w:color="auto" w:fill="auto"/>
            <w:noWrap/>
            <w:vAlign w:val="center"/>
            <w:hideMark/>
          </w:tcPr>
          <w:p w14:paraId="12593BC2"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1,8</w:t>
            </w:r>
          </w:p>
        </w:tc>
        <w:tc>
          <w:tcPr>
            <w:tcW w:w="831" w:type="dxa"/>
            <w:tcBorders>
              <w:top w:val="nil"/>
              <w:left w:val="nil"/>
              <w:bottom w:val="single" w:sz="4" w:space="0" w:color="auto"/>
              <w:right w:val="single" w:sz="4" w:space="0" w:color="auto"/>
            </w:tcBorders>
            <w:shd w:val="clear" w:color="auto" w:fill="auto"/>
            <w:noWrap/>
            <w:vAlign w:val="center"/>
            <w:hideMark/>
          </w:tcPr>
          <w:p w14:paraId="04564584"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1,9</w:t>
            </w:r>
          </w:p>
        </w:tc>
        <w:tc>
          <w:tcPr>
            <w:tcW w:w="960" w:type="dxa"/>
            <w:tcBorders>
              <w:top w:val="nil"/>
              <w:left w:val="nil"/>
              <w:bottom w:val="single" w:sz="4" w:space="0" w:color="auto"/>
              <w:right w:val="single" w:sz="4" w:space="0" w:color="auto"/>
            </w:tcBorders>
            <w:shd w:val="clear" w:color="auto" w:fill="auto"/>
            <w:noWrap/>
            <w:vAlign w:val="center"/>
            <w:hideMark/>
          </w:tcPr>
          <w:p w14:paraId="7CB589BA"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2</w:t>
            </w:r>
          </w:p>
        </w:tc>
      </w:tr>
      <w:tr w:rsidR="003453D9" w:rsidRPr="0075377E" w14:paraId="45AEFCAB"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33382154" w14:textId="77777777" w:rsidR="003453D9" w:rsidRPr="0075377E" w:rsidRDefault="003453D9" w:rsidP="0075377E">
            <w:pPr>
              <w:spacing w:line="240" w:lineRule="auto"/>
              <w:jc w:val="center"/>
              <w:rPr>
                <w:rFonts w:ascii="Times New Roman" w:eastAsia="Times New Roman" w:hAnsi="Times New Roman" w:cs="Times New Roman"/>
                <w:b/>
                <w:bCs/>
                <w:iCs/>
                <w:color w:val="333333"/>
                <w:sz w:val="16"/>
                <w:szCs w:val="16"/>
                <w:lang w:eastAsia="nb-NO"/>
              </w:rPr>
            </w:pPr>
            <w:r w:rsidRPr="0075377E">
              <w:rPr>
                <w:rFonts w:ascii="Times New Roman" w:eastAsia="Times New Roman" w:hAnsi="Times New Roman" w:cs="Times New Roman"/>
                <w:b/>
                <w:bCs/>
                <w:iCs/>
                <w:color w:val="333333"/>
                <w:sz w:val="16"/>
                <w:szCs w:val="16"/>
                <w:lang w:eastAsia="nb-NO"/>
              </w:rPr>
              <w:t>3000</w:t>
            </w:r>
          </w:p>
        </w:tc>
        <w:tc>
          <w:tcPr>
            <w:tcW w:w="702" w:type="dxa"/>
            <w:tcBorders>
              <w:top w:val="nil"/>
              <w:left w:val="nil"/>
              <w:bottom w:val="single" w:sz="4" w:space="0" w:color="auto"/>
              <w:right w:val="single" w:sz="4" w:space="0" w:color="auto"/>
            </w:tcBorders>
            <w:shd w:val="clear" w:color="auto" w:fill="auto"/>
            <w:noWrap/>
            <w:vAlign w:val="center"/>
            <w:hideMark/>
          </w:tcPr>
          <w:p w14:paraId="0B636232"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0,4</w:t>
            </w:r>
          </w:p>
        </w:tc>
        <w:tc>
          <w:tcPr>
            <w:tcW w:w="702" w:type="dxa"/>
            <w:tcBorders>
              <w:top w:val="nil"/>
              <w:left w:val="nil"/>
              <w:bottom w:val="single" w:sz="4" w:space="0" w:color="auto"/>
              <w:right w:val="single" w:sz="4" w:space="0" w:color="auto"/>
            </w:tcBorders>
            <w:shd w:val="clear" w:color="auto" w:fill="auto"/>
            <w:noWrap/>
            <w:vAlign w:val="center"/>
            <w:hideMark/>
          </w:tcPr>
          <w:p w14:paraId="7EBAC0FF"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0,6</w:t>
            </w:r>
          </w:p>
        </w:tc>
        <w:tc>
          <w:tcPr>
            <w:tcW w:w="702" w:type="dxa"/>
            <w:tcBorders>
              <w:top w:val="nil"/>
              <w:left w:val="nil"/>
              <w:bottom w:val="single" w:sz="4" w:space="0" w:color="auto"/>
              <w:right w:val="single" w:sz="4" w:space="0" w:color="auto"/>
            </w:tcBorders>
            <w:shd w:val="clear" w:color="auto" w:fill="auto"/>
            <w:noWrap/>
            <w:vAlign w:val="center"/>
            <w:hideMark/>
          </w:tcPr>
          <w:p w14:paraId="5D8AF69D"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0,8</w:t>
            </w:r>
          </w:p>
        </w:tc>
        <w:tc>
          <w:tcPr>
            <w:tcW w:w="831" w:type="dxa"/>
            <w:tcBorders>
              <w:top w:val="nil"/>
              <w:left w:val="nil"/>
              <w:bottom w:val="single" w:sz="4" w:space="0" w:color="auto"/>
              <w:right w:val="single" w:sz="4" w:space="0" w:color="auto"/>
            </w:tcBorders>
            <w:shd w:val="clear" w:color="auto" w:fill="auto"/>
            <w:noWrap/>
            <w:vAlign w:val="center"/>
            <w:hideMark/>
          </w:tcPr>
          <w:p w14:paraId="3723C82B"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1,1</w:t>
            </w:r>
          </w:p>
        </w:tc>
        <w:tc>
          <w:tcPr>
            <w:tcW w:w="831" w:type="dxa"/>
            <w:tcBorders>
              <w:top w:val="nil"/>
              <w:left w:val="nil"/>
              <w:bottom w:val="single" w:sz="4" w:space="0" w:color="auto"/>
              <w:right w:val="single" w:sz="4" w:space="0" w:color="auto"/>
            </w:tcBorders>
            <w:shd w:val="clear" w:color="auto" w:fill="auto"/>
            <w:noWrap/>
            <w:vAlign w:val="center"/>
            <w:hideMark/>
          </w:tcPr>
          <w:p w14:paraId="72C2D902"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1,5</w:t>
            </w:r>
          </w:p>
        </w:tc>
        <w:tc>
          <w:tcPr>
            <w:tcW w:w="831" w:type="dxa"/>
            <w:tcBorders>
              <w:top w:val="nil"/>
              <w:left w:val="nil"/>
              <w:bottom w:val="single" w:sz="4" w:space="0" w:color="auto"/>
              <w:right w:val="single" w:sz="4" w:space="0" w:color="auto"/>
            </w:tcBorders>
            <w:shd w:val="clear" w:color="auto" w:fill="auto"/>
            <w:noWrap/>
            <w:vAlign w:val="center"/>
            <w:hideMark/>
          </w:tcPr>
          <w:p w14:paraId="380C1531"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1,7</w:t>
            </w:r>
          </w:p>
        </w:tc>
        <w:tc>
          <w:tcPr>
            <w:tcW w:w="831" w:type="dxa"/>
            <w:tcBorders>
              <w:top w:val="nil"/>
              <w:left w:val="nil"/>
              <w:bottom w:val="single" w:sz="4" w:space="0" w:color="auto"/>
              <w:right w:val="single" w:sz="4" w:space="0" w:color="auto"/>
            </w:tcBorders>
            <w:shd w:val="clear" w:color="auto" w:fill="auto"/>
            <w:noWrap/>
            <w:vAlign w:val="center"/>
            <w:hideMark/>
          </w:tcPr>
          <w:p w14:paraId="4295CF31"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1,8</w:t>
            </w:r>
          </w:p>
        </w:tc>
        <w:tc>
          <w:tcPr>
            <w:tcW w:w="960" w:type="dxa"/>
            <w:tcBorders>
              <w:top w:val="nil"/>
              <w:left w:val="nil"/>
              <w:bottom w:val="single" w:sz="4" w:space="0" w:color="auto"/>
              <w:right w:val="single" w:sz="4" w:space="0" w:color="auto"/>
            </w:tcBorders>
            <w:shd w:val="clear" w:color="auto" w:fill="auto"/>
            <w:noWrap/>
            <w:vAlign w:val="center"/>
            <w:hideMark/>
          </w:tcPr>
          <w:p w14:paraId="083A7534"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1,8</w:t>
            </w:r>
          </w:p>
        </w:tc>
      </w:tr>
      <w:tr w:rsidR="003453D9" w:rsidRPr="0075377E" w14:paraId="5C67BE2B"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65200F79" w14:textId="77777777" w:rsidR="003453D9" w:rsidRPr="0075377E" w:rsidRDefault="003453D9" w:rsidP="0075377E">
            <w:pPr>
              <w:spacing w:line="240" w:lineRule="auto"/>
              <w:jc w:val="center"/>
              <w:rPr>
                <w:rFonts w:ascii="Times New Roman" w:eastAsia="Times New Roman" w:hAnsi="Times New Roman" w:cs="Times New Roman"/>
                <w:b/>
                <w:bCs/>
                <w:color w:val="333333"/>
                <w:sz w:val="16"/>
                <w:szCs w:val="16"/>
                <w:lang w:eastAsia="nb-NO"/>
              </w:rPr>
            </w:pPr>
            <w:r w:rsidRPr="0075377E">
              <w:rPr>
                <w:rFonts w:ascii="Times New Roman" w:eastAsia="Times New Roman" w:hAnsi="Times New Roman" w:cs="Times New Roman"/>
                <w:b/>
                <w:bCs/>
                <w:color w:val="333333"/>
                <w:sz w:val="16"/>
                <w:szCs w:val="16"/>
                <w:lang w:eastAsia="nb-NO"/>
              </w:rPr>
              <w:t>10000</w:t>
            </w:r>
          </w:p>
        </w:tc>
        <w:tc>
          <w:tcPr>
            <w:tcW w:w="702" w:type="dxa"/>
            <w:tcBorders>
              <w:top w:val="nil"/>
              <w:left w:val="nil"/>
              <w:bottom w:val="single" w:sz="4" w:space="0" w:color="auto"/>
              <w:right w:val="single" w:sz="4" w:space="0" w:color="auto"/>
            </w:tcBorders>
            <w:shd w:val="clear" w:color="auto" w:fill="auto"/>
            <w:noWrap/>
            <w:vAlign w:val="center"/>
            <w:hideMark/>
          </w:tcPr>
          <w:p w14:paraId="19FE8F9E"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0,2</w:t>
            </w:r>
          </w:p>
        </w:tc>
        <w:tc>
          <w:tcPr>
            <w:tcW w:w="702" w:type="dxa"/>
            <w:tcBorders>
              <w:top w:val="nil"/>
              <w:left w:val="nil"/>
              <w:bottom w:val="single" w:sz="4" w:space="0" w:color="auto"/>
              <w:right w:val="single" w:sz="4" w:space="0" w:color="auto"/>
            </w:tcBorders>
            <w:shd w:val="clear" w:color="auto" w:fill="auto"/>
            <w:noWrap/>
            <w:vAlign w:val="center"/>
            <w:hideMark/>
          </w:tcPr>
          <w:p w14:paraId="55D86123"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0,3</w:t>
            </w:r>
          </w:p>
        </w:tc>
        <w:tc>
          <w:tcPr>
            <w:tcW w:w="702" w:type="dxa"/>
            <w:tcBorders>
              <w:top w:val="nil"/>
              <w:left w:val="nil"/>
              <w:bottom w:val="single" w:sz="4" w:space="0" w:color="auto"/>
              <w:right w:val="single" w:sz="4" w:space="0" w:color="auto"/>
            </w:tcBorders>
            <w:shd w:val="clear" w:color="auto" w:fill="auto"/>
            <w:noWrap/>
            <w:vAlign w:val="center"/>
            <w:hideMark/>
          </w:tcPr>
          <w:p w14:paraId="69135327"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0,4</w:t>
            </w:r>
          </w:p>
        </w:tc>
        <w:tc>
          <w:tcPr>
            <w:tcW w:w="831" w:type="dxa"/>
            <w:tcBorders>
              <w:top w:val="nil"/>
              <w:left w:val="nil"/>
              <w:bottom w:val="single" w:sz="4" w:space="0" w:color="auto"/>
              <w:right w:val="single" w:sz="4" w:space="0" w:color="auto"/>
            </w:tcBorders>
            <w:shd w:val="clear" w:color="auto" w:fill="auto"/>
            <w:noWrap/>
            <w:vAlign w:val="center"/>
            <w:hideMark/>
          </w:tcPr>
          <w:p w14:paraId="2569FE66"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0,6</w:t>
            </w:r>
          </w:p>
        </w:tc>
        <w:tc>
          <w:tcPr>
            <w:tcW w:w="831" w:type="dxa"/>
            <w:tcBorders>
              <w:top w:val="nil"/>
              <w:left w:val="nil"/>
              <w:bottom w:val="single" w:sz="4" w:space="0" w:color="auto"/>
              <w:right w:val="single" w:sz="4" w:space="0" w:color="auto"/>
            </w:tcBorders>
            <w:shd w:val="clear" w:color="auto" w:fill="auto"/>
            <w:noWrap/>
            <w:vAlign w:val="center"/>
            <w:hideMark/>
          </w:tcPr>
          <w:p w14:paraId="6E5152DD"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0,8</w:t>
            </w:r>
          </w:p>
        </w:tc>
        <w:tc>
          <w:tcPr>
            <w:tcW w:w="831" w:type="dxa"/>
            <w:tcBorders>
              <w:top w:val="nil"/>
              <w:left w:val="nil"/>
              <w:bottom w:val="single" w:sz="4" w:space="0" w:color="auto"/>
              <w:right w:val="single" w:sz="4" w:space="0" w:color="auto"/>
            </w:tcBorders>
            <w:shd w:val="clear" w:color="auto" w:fill="auto"/>
            <w:noWrap/>
            <w:vAlign w:val="center"/>
            <w:hideMark/>
          </w:tcPr>
          <w:p w14:paraId="40E4D0E3"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0,9</w:t>
            </w:r>
          </w:p>
        </w:tc>
        <w:tc>
          <w:tcPr>
            <w:tcW w:w="831" w:type="dxa"/>
            <w:tcBorders>
              <w:top w:val="nil"/>
              <w:left w:val="nil"/>
              <w:bottom w:val="single" w:sz="4" w:space="0" w:color="auto"/>
              <w:right w:val="single" w:sz="4" w:space="0" w:color="auto"/>
            </w:tcBorders>
            <w:shd w:val="clear" w:color="auto" w:fill="auto"/>
            <w:noWrap/>
            <w:vAlign w:val="center"/>
            <w:hideMark/>
          </w:tcPr>
          <w:p w14:paraId="252E5DD2"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w:t>
            </w:r>
          </w:p>
        </w:tc>
        <w:tc>
          <w:tcPr>
            <w:tcW w:w="960" w:type="dxa"/>
            <w:tcBorders>
              <w:top w:val="nil"/>
              <w:left w:val="nil"/>
              <w:bottom w:val="single" w:sz="4" w:space="0" w:color="auto"/>
              <w:right w:val="single" w:sz="4" w:space="0" w:color="auto"/>
            </w:tcBorders>
            <w:shd w:val="clear" w:color="auto" w:fill="auto"/>
            <w:noWrap/>
            <w:vAlign w:val="center"/>
            <w:hideMark/>
          </w:tcPr>
          <w:p w14:paraId="7ED21475" w14:textId="77777777" w:rsidR="003453D9" w:rsidRPr="0075377E" w:rsidRDefault="003453D9" w:rsidP="0075377E">
            <w:pPr>
              <w:spacing w:line="240" w:lineRule="auto"/>
              <w:jc w:val="center"/>
              <w:rPr>
                <w:rFonts w:ascii="Times New Roman" w:eastAsia="Times New Roman" w:hAnsi="Times New Roman" w:cs="Times New Roman"/>
                <w:color w:val="333333"/>
                <w:sz w:val="16"/>
                <w:szCs w:val="16"/>
                <w:lang w:eastAsia="nb-NO"/>
              </w:rPr>
            </w:pPr>
            <w:r w:rsidRPr="0075377E">
              <w:rPr>
                <w:rFonts w:ascii="Times New Roman" w:eastAsia="Times New Roman" w:hAnsi="Times New Roman" w:cs="Times New Roman"/>
                <w:color w:val="333333"/>
                <w:sz w:val="16"/>
                <w:szCs w:val="16"/>
                <w:lang w:eastAsia="nb-NO"/>
              </w:rPr>
              <w:t>1</w:t>
            </w:r>
          </w:p>
        </w:tc>
      </w:tr>
      <w:tr w:rsidR="003453D9" w:rsidRPr="0075377E" w14:paraId="27F0695C"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tcPr>
          <w:p w14:paraId="12F76698" w14:textId="77777777" w:rsidR="003453D9" w:rsidRPr="00E02D58" w:rsidRDefault="003453D9" w:rsidP="0075377E">
            <w:pPr>
              <w:spacing w:line="240" w:lineRule="auto"/>
              <w:jc w:val="center"/>
              <w:rPr>
                <w:rFonts w:ascii="Times New Roman" w:eastAsia="Times New Roman" w:hAnsi="Times New Roman" w:cs="Times New Roman"/>
                <w:b/>
                <w:iCs/>
                <w:color w:val="333333"/>
                <w:sz w:val="16"/>
                <w:szCs w:val="12"/>
                <w:lang w:eastAsia="nb-NO"/>
              </w:rPr>
            </w:pPr>
            <w:r w:rsidRPr="00E02D58">
              <w:rPr>
                <w:rFonts w:ascii="Times New Roman" w:eastAsia="Times New Roman" w:hAnsi="Times New Roman" w:cs="Times New Roman"/>
                <w:b/>
                <w:iCs/>
                <w:color w:val="333333"/>
                <w:sz w:val="16"/>
                <w:szCs w:val="12"/>
                <w:lang w:eastAsia="nb-NO"/>
              </w:rPr>
              <w:t>12000</w:t>
            </w:r>
          </w:p>
        </w:tc>
        <w:tc>
          <w:tcPr>
            <w:tcW w:w="702" w:type="dxa"/>
            <w:tcBorders>
              <w:top w:val="nil"/>
              <w:left w:val="nil"/>
              <w:bottom w:val="single" w:sz="4" w:space="0" w:color="auto"/>
              <w:right w:val="single" w:sz="4" w:space="0" w:color="auto"/>
            </w:tcBorders>
            <w:shd w:val="clear" w:color="auto" w:fill="auto"/>
            <w:noWrap/>
            <w:vAlign w:val="center"/>
          </w:tcPr>
          <w:p w14:paraId="38278912" w14:textId="77777777" w:rsidR="003453D9" w:rsidRPr="00E02D58" w:rsidRDefault="003453D9" w:rsidP="0075377E">
            <w:pPr>
              <w:spacing w:line="240" w:lineRule="auto"/>
              <w:jc w:val="center"/>
              <w:rPr>
                <w:rFonts w:ascii="Times New Roman" w:eastAsia="Times New Roman" w:hAnsi="Times New Roman" w:cs="Times New Roman"/>
                <w:iCs/>
                <w:color w:val="333333"/>
                <w:sz w:val="16"/>
                <w:szCs w:val="12"/>
                <w:lang w:eastAsia="nb-NO"/>
              </w:rPr>
            </w:pPr>
            <w:r w:rsidRPr="00E02D58">
              <w:rPr>
                <w:rFonts w:ascii="Times New Roman" w:eastAsia="Times New Roman" w:hAnsi="Times New Roman" w:cs="Times New Roman"/>
                <w:iCs/>
                <w:color w:val="333333"/>
                <w:sz w:val="16"/>
                <w:szCs w:val="12"/>
                <w:lang w:eastAsia="nb-NO"/>
              </w:rPr>
              <w:t>0,2</w:t>
            </w:r>
          </w:p>
        </w:tc>
        <w:tc>
          <w:tcPr>
            <w:tcW w:w="702" w:type="dxa"/>
            <w:tcBorders>
              <w:top w:val="nil"/>
              <w:left w:val="nil"/>
              <w:bottom w:val="single" w:sz="4" w:space="0" w:color="auto"/>
              <w:right w:val="single" w:sz="4" w:space="0" w:color="auto"/>
            </w:tcBorders>
            <w:shd w:val="clear" w:color="auto" w:fill="auto"/>
            <w:noWrap/>
            <w:vAlign w:val="center"/>
          </w:tcPr>
          <w:p w14:paraId="5FC245B0" w14:textId="77777777" w:rsidR="003453D9" w:rsidRPr="00E02D58" w:rsidRDefault="003453D9" w:rsidP="0075377E">
            <w:pPr>
              <w:spacing w:line="240" w:lineRule="auto"/>
              <w:jc w:val="center"/>
              <w:rPr>
                <w:rFonts w:ascii="Times New Roman" w:eastAsia="Times New Roman" w:hAnsi="Times New Roman" w:cs="Times New Roman"/>
                <w:iCs/>
                <w:color w:val="333333"/>
                <w:sz w:val="16"/>
                <w:szCs w:val="12"/>
                <w:lang w:eastAsia="nb-NO"/>
              </w:rPr>
            </w:pPr>
            <w:r w:rsidRPr="00E02D58">
              <w:rPr>
                <w:rFonts w:ascii="Times New Roman" w:eastAsia="Times New Roman" w:hAnsi="Times New Roman" w:cs="Times New Roman"/>
                <w:iCs/>
                <w:color w:val="333333"/>
                <w:sz w:val="16"/>
                <w:szCs w:val="12"/>
                <w:lang w:eastAsia="nb-NO"/>
              </w:rPr>
              <w:t>0,3</w:t>
            </w:r>
          </w:p>
        </w:tc>
        <w:tc>
          <w:tcPr>
            <w:tcW w:w="702" w:type="dxa"/>
            <w:tcBorders>
              <w:top w:val="nil"/>
              <w:left w:val="nil"/>
              <w:bottom w:val="single" w:sz="4" w:space="0" w:color="auto"/>
              <w:right w:val="single" w:sz="4" w:space="0" w:color="auto"/>
            </w:tcBorders>
            <w:shd w:val="clear" w:color="auto" w:fill="auto"/>
            <w:noWrap/>
            <w:vAlign w:val="center"/>
          </w:tcPr>
          <w:p w14:paraId="3AF85C16" w14:textId="77777777" w:rsidR="003453D9" w:rsidRPr="00E02D58" w:rsidRDefault="003453D9" w:rsidP="0075377E">
            <w:pPr>
              <w:spacing w:line="240" w:lineRule="auto"/>
              <w:jc w:val="center"/>
              <w:rPr>
                <w:rFonts w:ascii="Times New Roman" w:eastAsia="Times New Roman" w:hAnsi="Times New Roman" w:cs="Times New Roman"/>
                <w:iCs/>
                <w:color w:val="333333"/>
                <w:sz w:val="16"/>
                <w:szCs w:val="12"/>
                <w:lang w:eastAsia="nb-NO"/>
              </w:rPr>
            </w:pPr>
            <w:r w:rsidRPr="00E02D58">
              <w:rPr>
                <w:rFonts w:ascii="Times New Roman" w:eastAsia="Times New Roman" w:hAnsi="Times New Roman" w:cs="Times New Roman"/>
                <w:iCs/>
                <w:color w:val="333333"/>
                <w:sz w:val="16"/>
                <w:szCs w:val="12"/>
                <w:lang w:eastAsia="nb-NO"/>
              </w:rPr>
              <w:t>0,4</w:t>
            </w:r>
          </w:p>
        </w:tc>
        <w:tc>
          <w:tcPr>
            <w:tcW w:w="831" w:type="dxa"/>
            <w:tcBorders>
              <w:top w:val="nil"/>
              <w:left w:val="nil"/>
              <w:bottom w:val="single" w:sz="4" w:space="0" w:color="auto"/>
              <w:right w:val="single" w:sz="4" w:space="0" w:color="auto"/>
            </w:tcBorders>
            <w:shd w:val="clear" w:color="auto" w:fill="auto"/>
            <w:noWrap/>
            <w:vAlign w:val="center"/>
          </w:tcPr>
          <w:p w14:paraId="64F18817" w14:textId="77777777" w:rsidR="003453D9" w:rsidRPr="00E02D58" w:rsidRDefault="003453D9" w:rsidP="0075377E">
            <w:pPr>
              <w:spacing w:line="240" w:lineRule="auto"/>
              <w:jc w:val="center"/>
              <w:rPr>
                <w:rFonts w:ascii="Times New Roman" w:eastAsia="Times New Roman" w:hAnsi="Times New Roman" w:cs="Times New Roman"/>
                <w:iCs/>
                <w:color w:val="333333"/>
                <w:sz w:val="16"/>
                <w:szCs w:val="12"/>
                <w:lang w:eastAsia="nb-NO"/>
              </w:rPr>
            </w:pPr>
            <w:r w:rsidRPr="00E02D58">
              <w:rPr>
                <w:rFonts w:ascii="Times New Roman" w:eastAsia="Times New Roman" w:hAnsi="Times New Roman" w:cs="Times New Roman"/>
                <w:iCs/>
                <w:color w:val="333333"/>
                <w:sz w:val="16"/>
                <w:szCs w:val="12"/>
                <w:lang w:eastAsia="nb-NO"/>
              </w:rPr>
              <w:t>0,5</w:t>
            </w:r>
          </w:p>
        </w:tc>
        <w:tc>
          <w:tcPr>
            <w:tcW w:w="831" w:type="dxa"/>
            <w:tcBorders>
              <w:top w:val="nil"/>
              <w:left w:val="nil"/>
              <w:bottom w:val="single" w:sz="4" w:space="0" w:color="auto"/>
              <w:right w:val="single" w:sz="4" w:space="0" w:color="auto"/>
            </w:tcBorders>
            <w:shd w:val="clear" w:color="auto" w:fill="auto"/>
            <w:noWrap/>
            <w:vAlign w:val="center"/>
          </w:tcPr>
          <w:p w14:paraId="20FEBADE" w14:textId="77777777" w:rsidR="003453D9" w:rsidRPr="00E02D58" w:rsidRDefault="003453D9" w:rsidP="0075377E">
            <w:pPr>
              <w:spacing w:line="240" w:lineRule="auto"/>
              <w:jc w:val="center"/>
              <w:rPr>
                <w:rFonts w:ascii="Times New Roman" w:eastAsia="Times New Roman" w:hAnsi="Times New Roman" w:cs="Times New Roman"/>
                <w:iCs/>
                <w:color w:val="333333"/>
                <w:sz w:val="16"/>
                <w:szCs w:val="12"/>
                <w:lang w:eastAsia="nb-NO"/>
              </w:rPr>
            </w:pPr>
            <w:r w:rsidRPr="00E02D58">
              <w:rPr>
                <w:rFonts w:ascii="Times New Roman" w:eastAsia="Times New Roman" w:hAnsi="Times New Roman" w:cs="Times New Roman"/>
                <w:iCs/>
                <w:color w:val="333333"/>
                <w:sz w:val="16"/>
                <w:szCs w:val="12"/>
                <w:lang w:eastAsia="nb-NO"/>
              </w:rPr>
              <w:t>0,7</w:t>
            </w:r>
          </w:p>
        </w:tc>
        <w:tc>
          <w:tcPr>
            <w:tcW w:w="831" w:type="dxa"/>
            <w:tcBorders>
              <w:top w:val="nil"/>
              <w:left w:val="nil"/>
              <w:bottom w:val="single" w:sz="4" w:space="0" w:color="auto"/>
              <w:right w:val="single" w:sz="4" w:space="0" w:color="auto"/>
            </w:tcBorders>
            <w:shd w:val="clear" w:color="auto" w:fill="auto"/>
            <w:noWrap/>
            <w:vAlign w:val="center"/>
          </w:tcPr>
          <w:p w14:paraId="67538853" w14:textId="77777777" w:rsidR="003453D9" w:rsidRPr="00E02D58" w:rsidRDefault="003453D9" w:rsidP="0075377E">
            <w:pPr>
              <w:spacing w:line="240" w:lineRule="auto"/>
              <w:jc w:val="center"/>
              <w:rPr>
                <w:rFonts w:ascii="Times New Roman" w:eastAsia="Times New Roman" w:hAnsi="Times New Roman" w:cs="Times New Roman"/>
                <w:iCs/>
                <w:color w:val="333333"/>
                <w:sz w:val="16"/>
                <w:szCs w:val="12"/>
                <w:lang w:eastAsia="nb-NO"/>
              </w:rPr>
            </w:pPr>
            <w:r w:rsidRPr="00E02D58">
              <w:rPr>
                <w:rFonts w:ascii="Times New Roman" w:eastAsia="Times New Roman" w:hAnsi="Times New Roman" w:cs="Times New Roman"/>
                <w:iCs/>
                <w:color w:val="333333"/>
                <w:sz w:val="16"/>
                <w:szCs w:val="12"/>
                <w:lang w:eastAsia="nb-NO"/>
              </w:rPr>
              <w:t>0,8</w:t>
            </w:r>
          </w:p>
        </w:tc>
        <w:tc>
          <w:tcPr>
            <w:tcW w:w="831" w:type="dxa"/>
            <w:tcBorders>
              <w:top w:val="nil"/>
              <w:left w:val="nil"/>
              <w:bottom w:val="single" w:sz="4" w:space="0" w:color="auto"/>
              <w:right w:val="single" w:sz="4" w:space="0" w:color="auto"/>
            </w:tcBorders>
            <w:shd w:val="clear" w:color="auto" w:fill="auto"/>
            <w:noWrap/>
            <w:vAlign w:val="center"/>
          </w:tcPr>
          <w:p w14:paraId="0AA1C267" w14:textId="77777777" w:rsidR="003453D9" w:rsidRPr="00E02D58" w:rsidRDefault="003453D9" w:rsidP="0075377E">
            <w:pPr>
              <w:spacing w:line="240" w:lineRule="auto"/>
              <w:jc w:val="center"/>
              <w:rPr>
                <w:rFonts w:ascii="Times New Roman" w:eastAsia="Times New Roman" w:hAnsi="Times New Roman" w:cs="Times New Roman"/>
                <w:iCs/>
                <w:color w:val="333333"/>
                <w:sz w:val="16"/>
                <w:szCs w:val="12"/>
                <w:lang w:eastAsia="nb-NO"/>
              </w:rPr>
            </w:pPr>
            <w:r w:rsidRPr="00E02D58">
              <w:rPr>
                <w:rFonts w:ascii="Times New Roman" w:eastAsia="Times New Roman" w:hAnsi="Times New Roman" w:cs="Times New Roman"/>
                <w:iCs/>
                <w:color w:val="333333"/>
                <w:sz w:val="16"/>
                <w:szCs w:val="12"/>
                <w:lang w:eastAsia="nb-NO"/>
              </w:rPr>
              <w:t>0,9</w:t>
            </w:r>
          </w:p>
        </w:tc>
        <w:tc>
          <w:tcPr>
            <w:tcW w:w="960" w:type="dxa"/>
            <w:tcBorders>
              <w:top w:val="nil"/>
              <w:left w:val="nil"/>
              <w:bottom w:val="single" w:sz="4" w:space="0" w:color="auto"/>
              <w:right w:val="single" w:sz="4" w:space="0" w:color="auto"/>
            </w:tcBorders>
            <w:shd w:val="clear" w:color="auto" w:fill="auto"/>
            <w:noWrap/>
            <w:vAlign w:val="center"/>
          </w:tcPr>
          <w:p w14:paraId="7AABB29F" w14:textId="77777777" w:rsidR="003453D9" w:rsidRPr="00E02D58" w:rsidRDefault="003453D9" w:rsidP="0075377E">
            <w:pPr>
              <w:spacing w:line="240" w:lineRule="auto"/>
              <w:jc w:val="center"/>
              <w:rPr>
                <w:rFonts w:ascii="Times New Roman" w:eastAsia="Times New Roman" w:hAnsi="Times New Roman" w:cs="Times New Roman"/>
                <w:iCs/>
                <w:color w:val="333333"/>
                <w:sz w:val="16"/>
                <w:szCs w:val="12"/>
                <w:lang w:eastAsia="nb-NO"/>
              </w:rPr>
            </w:pPr>
            <w:r w:rsidRPr="00E02D58">
              <w:rPr>
                <w:rFonts w:ascii="Times New Roman" w:eastAsia="Times New Roman" w:hAnsi="Times New Roman" w:cs="Times New Roman"/>
                <w:iCs/>
                <w:color w:val="333333"/>
                <w:sz w:val="16"/>
                <w:szCs w:val="12"/>
                <w:lang w:eastAsia="nb-NO"/>
              </w:rPr>
              <w:t>0,9</w:t>
            </w:r>
          </w:p>
        </w:tc>
      </w:tr>
      <w:tr w:rsidR="003453D9" w:rsidRPr="0075377E" w14:paraId="75FEE8D9" w14:textId="77777777" w:rsidTr="00535047">
        <w:trPr>
          <w:trHeight w:val="300"/>
        </w:trPr>
        <w:tc>
          <w:tcPr>
            <w:tcW w:w="1591" w:type="dxa"/>
            <w:tcBorders>
              <w:top w:val="nil"/>
              <w:left w:val="single" w:sz="4" w:space="0" w:color="auto"/>
              <w:bottom w:val="single" w:sz="4" w:space="0" w:color="auto"/>
              <w:right w:val="single" w:sz="4" w:space="0" w:color="auto"/>
            </w:tcBorders>
            <w:shd w:val="clear" w:color="000000" w:fill="D9D9D9"/>
            <w:noWrap/>
          </w:tcPr>
          <w:p w14:paraId="4D06C1F7" w14:textId="1BFDFD20" w:rsidR="003453D9" w:rsidRPr="0075377E" w:rsidRDefault="00E02D58" w:rsidP="0075377E">
            <w:pPr>
              <w:spacing w:line="240" w:lineRule="auto"/>
              <w:jc w:val="center"/>
              <w:rPr>
                <w:rFonts w:ascii="Times New Roman" w:hAnsi="Times New Roman" w:cs="Times New Roman"/>
                <w:b/>
                <w:sz w:val="20"/>
                <w:szCs w:val="20"/>
              </w:rPr>
            </w:pPr>
            <w:r w:rsidRPr="0032263A">
              <w:rPr>
                <w:rFonts w:ascii="Times New Roman" w:hAnsi="Times New Roman" w:cs="Times New Roman"/>
                <w:b/>
                <w:sz w:val="20"/>
                <w:szCs w:val="20"/>
                <w:highlight w:val="yellow"/>
              </w:rPr>
              <w:t>30</w:t>
            </w:r>
            <w:r w:rsidR="003453D9" w:rsidRPr="0032263A">
              <w:rPr>
                <w:rFonts w:ascii="Times New Roman" w:hAnsi="Times New Roman" w:cs="Times New Roman"/>
                <w:b/>
                <w:sz w:val="20"/>
                <w:szCs w:val="20"/>
                <w:highlight w:val="yellow"/>
              </w:rPr>
              <w:t>000</w:t>
            </w:r>
          </w:p>
        </w:tc>
        <w:tc>
          <w:tcPr>
            <w:tcW w:w="702" w:type="dxa"/>
            <w:tcBorders>
              <w:top w:val="nil"/>
              <w:left w:val="nil"/>
              <w:bottom w:val="single" w:sz="4" w:space="0" w:color="auto"/>
              <w:right w:val="single" w:sz="4" w:space="0" w:color="auto"/>
            </w:tcBorders>
            <w:shd w:val="clear" w:color="auto" w:fill="auto"/>
            <w:noWrap/>
          </w:tcPr>
          <w:p w14:paraId="174C0EE1" w14:textId="77777777" w:rsidR="003453D9" w:rsidRPr="0075377E" w:rsidRDefault="003453D9" w:rsidP="0075377E">
            <w:pPr>
              <w:spacing w:line="240" w:lineRule="auto"/>
              <w:jc w:val="center"/>
              <w:rPr>
                <w:rFonts w:ascii="Times New Roman" w:hAnsi="Times New Roman" w:cs="Times New Roman"/>
                <w:b/>
                <w:sz w:val="20"/>
                <w:szCs w:val="20"/>
              </w:rPr>
            </w:pPr>
            <w:r w:rsidRPr="0075377E">
              <w:rPr>
                <w:rFonts w:ascii="Times New Roman" w:hAnsi="Times New Roman" w:cs="Times New Roman"/>
                <w:b/>
                <w:sz w:val="20"/>
                <w:szCs w:val="20"/>
              </w:rPr>
              <w:t>0,1</w:t>
            </w:r>
          </w:p>
        </w:tc>
        <w:tc>
          <w:tcPr>
            <w:tcW w:w="702" w:type="dxa"/>
            <w:tcBorders>
              <w:top w:val="nil"/>
              <w:left w:val="nil"/>
              <w:bottom w:val="single" w:sz="4" w:space="0" w:color="auto"/>
              <w:right w:val="single" w:sz="4" w:space="0" w:color="auto"/>
            </w:tcBorders>
            <w:shd w:val="clear" w:color="auto" w:fill="auto"/>
            <w:noWrap/>
          </w:tcPr>
          <w:p w14:paraId="5BE381AA" w14:textId="49F924F0" w:rsidR="003453D9" w:rsidRPr="0075377E" w:rsidRDefault="003453D9" w:rsidP="0075377E">
            <w:pPr>
              <w:spacing w:line="240" w:lineRule="auto"/>
              <w:jc w:val="center"/>
              <w:rPr>
                <w:rFonts w:ascii="Times New Roman" w:hAnsi="Times New Roman" w:cs="Times New Roman"/>
                <w:b/>
                <w:sz w:val="20"/>
                <w:szCs w:val="20"/>
              </w:rPr>
            </w:pPr>
            <w:r w:rsidRPr="0075377E">
              <w:rPr>
                <w:rFonts w:ascii="Times New Roman" w:hAnsi="Times New Roman" w:cs="Times New Roman"/>
                <w:b/>
                <w:sz w:val="20"/>
                <w:szCs w:val="20"/>
              </w:rPr>
              <w:t>0,</w:t>
            </w:r>
            <w:r w:rsidR="00E02D58">
              <w:rPr>
                <w:rFonts w:ascii="Times New Roman" w:hAnsi="Times New Roman" w:cs="Times New Roman"/>
                <w:b/>
                <w:sz w:val="20"/>
                <w:szCs w:val="20"/>
              </w:rPr>
              <w:t>1</w:t>
            </w:r>
          </w:p>
        </w:tc>
        <w:tc>
          <w:tcPr>
            <w:tcW w:w="702" w:type="dxa"/>
            <w:tcBorders>
              <w:top w:val="nil"/>
              <w:left w:val="nil"/>
              <w:bottom w:val="single" w:sz="4" w:space="0" w:color="auto"/>
              <w:right w:val="single" w:sz="4" w:space="0" w:color="auto"/>
            </w:tcBorders>
            <w:shd w:val="clear" w:color="auto" w:fill="auto"/>
            <w:noWrap/>
          </w:tcPr>
          <w:p w14:paraId="41F22BE0" w14:textId="77777777" w:rsidR="003453D9" w:rsidRPr="0075377E" w:rsidRDefault="003453D9" w:rsidP="0075377E">
            <w:pPr>
              <w:spacing w:line="240" w:lineRule="auto"/>
              <w:jc w:val="center"/>
              <w:rPr>
                <w:rFonts w:ascii="Times New Roman" w:hAnsi="Times New Roman" w:cs="Times New Roman"/>
                <w:b/>
                <w:sz w:val="20"/>
                <w:szCs w:val="20"/>
              </w:rPr>
            </w:pPr>
            <w:r w:rsidRPr="0075377E">
              <w:rPr>
                <w:rFonts w:ascii="Times New Roman" w:hAnsi="Times New Roman" w:cs="Times New Roman"/>
                <w:b/>
                <w:sz w:val="20"/>
                <w:szCs w:val="20"/>
              </w:rPr>
              <w:t>0,2</w:t>
            </w:r>
          </w:p>
        </w:tc>
        <w:tc>
          <w:tcPr>
            <w:tcW w:w="831" w:type="dxa"/>
            <w:tcBorders>
              <w:top w:val="nil"/>
              <w:left w:val="nil"/>
              <w:bottom w:val="single" w:sz="4" w:space="0" w:color="auto"/>
              <w:right w:val="single" w:sz="4" w:space="0" w:color="auto"/>
            </w:tcBorders>
            <w:shd w:val="clear" w:color="auto" w:fill="auto"/>
            <w:noWrap/>
          </w:tcPr>
          <w:p w14:paraId="028A1768" w14:textId="19FE5ADB" w:rsidR="003453D9" w:rsidRPr="0075377E" w:rsidRDefault="003453D9" w:rsidP="0075377E">
            <w:pPr>
              <w:spacing w:line="240" w:lineRule="auto"/>
              <w:jc w:val="center"/>
              <w:rPr>
                <w:rFonts w:ascii="Times New Roman" w:hAnsi="Times New Roman" w:cs="Times New Roman"/>
                <w:b/>
                <w:sz w:val="20"/>
                <w:szCs w:val="20"/>
              </w:rPr>
            </w:pPr>
            <w:r w:rsidRPr="0075377E">
              <w:rPr>
                <w:rFonts w:ascii="Times New Roman" w:hAnsi="Times New Roman" w:cs="Times New Roman"/>
                <w:b/>
                <w:sz w:val="20"/>
                <w:szCs w:val="20"/>
                <w:highlight w:val="yellow"/>
              </w:rPr>
              <w:t>0,</w:t>
            </w:r>
            <w:r w:rsidR="00E02D58">
              <w:rPr>
                <w:rFonts w:ascii="Times New Roman" w:hAnsi="Times New Roman" w:cs="Times New Roman"/>
                <w:b/>
                <w:sz w:val="20"/>
                <w:szCs w:val="20"/>
                <w:highlight w:val="yellow"/>
              </w:rPr>
              <w:t>4</w:t>
            </w:r>
          </w:p>
        </w:tc>
        <w:tc>
          <w:tcPr>
            <w:tcW w:w="831" w:type="dxa"/>
            <w:tcBorders>
              <w:top w:val="nil"/>
              <w:left w:val="nil"/>
              <w:bottom w:val="single" w:sz="4" w:space="0" w:color="auto"/>
              <w:right w:val="single" w:sz="4" w:space="0" w:color="auto"/>
            </w:tcBorders>
            <w:shd w:val="clear" w:color="auto" w:fill="auto"/>
            <w:noWrap/>
          </w:tcPr>
          <w:p w14:paraId="06B09AE5" w14:textId="1741FA7E" w:rsidR="003453D9" w:rsidRPr="0075377E" w:rsidRDefault="003453D9" w:rsidP="0075377E">
            <w:pPr>
              <w:spacing w:line="240" w:lineRule="auto"/>
              <w:jc w:val="center"/>
              <w:rPr>
                <w:rFonts w:ascii="Times New Roman" w:hAnsi="Times New Roman" w:cs="Times New Roman"/>
                <w:b/>
                <w:sz w:val="20"/>
                <w:szCs w:val="20"/>
              </w:rPr>
            </w:pPr>
            <w:r w:rsidRPr="0075377E">
              <w:rPr>
                <w:rFonts w:ascii="Times New Roman" w:hAnsi="Times New Roman" w:cs="Times New Roman"/>
                <w:b/>
                <w:sz w:val="20"/>
                <w:szCs w:val="20"/>
              </w:rPr>
              <w:t>0,</w:t>
            </w:r>
            <w:r w:rsidR="00E02D58">
              <w:rPr>
                <w:rFonts w:ascii="Times New Roman" w:hAnsi="Times New Roman" w:cs="Times New Roman"/>
                <w:b/>
                <w:sz w:val="20"/>
                <w:szCs w:val="20"/>
              </w:rPr>
              <w:t>5</w:t>
            </w:r>
          </w:p>
        </w:tc>
        <w:tc>
          <w:tcPr>
            <w:tcW w:w="831" w:type="dxa"/>
            <w:tcBorders>
              <w:top w:val="nil"/>
              <w:left w:val="nil"/>
              <w:bottom w:val="single" w:sz="4" w:space="0" w:color="auto"/>
              <w:right w:val="single" w:sz="4" w:space="0" w:color="auto"/>
            </w:tcBorders>
            <w:shd w:val="clear" w:color="auto" w:fill="auto"/>
            <w:noWrap/>
          </w:tcPr>
          <w:p w14:paraId="4032F9D1" w14:textId="23719AE8" w:rsidR="003453D9" w:rsidRPr="0075377E" w:rsidRDefault="003453D9" w:rsidP="0075377E">
            <w:pPr>
              <w:spacing w:line="240" w:lineRule="auto"/>
              <w:jc w:val="center"/>
              <w:rPr>
                <w:rFonts w:ascii="Times New Roman" w:hAnsi="Times New Roman" w:cs="Times New Roman"/>
                <w:b/>
                <w:sz w:val="20"/>
                <w:szCs w:val="20"/>
              </w:rPr>
            </w:pPr>
            <w:r w:rsidRPr="0075377E">
              <w:rPr>
                <w:rFonts w:ascii="Times New Roman" w:hAnsi="Times New Roman" w:cs="Times New Roman"/>
                <w:b/>
                <w:sz w:val="20"/>
                <w:szCs w:val="20"/>
              </w:rPr>
              <w:t>0,</w:t>
            </w:r>
            <w:r w:rsidR="00E02D58">
              <w:rPr>
                <w:rFonts w:ascii="Times New Roman" w:hAnsi="Times New Roman" w:cs="Times New Roman"/>
                <w:b/>
                <w:sz w:val="20"/>
                <w:szCs w:val="20"/>
              </w:rPr>
              <w:t>5</w:t>
            </w:r>
          </w:p>
        </w:tc>
        <w:tc>
          <w:tcPr>
            <w:tcW w:w="831" w:type="dxa"/>
            <w:tcBorders>
              <w:top w:val="nil"/>
              <w:left w:val="nil"/>
              <w:bottom w:val="single" w:sz="4" w:space="0" w:color="auto"/>
              <w:right w:val="single" w:sz="4" w:space="0" w:color="auto"/>
            </w:tcBorders>
            <w:shd w:val="clear" w:color="auto" w:fill="auto"/>
            <w:noWrap/>
          </w:tcPr>
          <w:p w14:paraId="7EA6A15A" w14:textId="77777777" w:rsidR="003453D9" w:rsidRPr="0075377E" w:rsidRDefault="003453D9" w:rsidP="0075377E">
            <w:pPr>
              <w:spacing w:line="240" w:lineRule="auto"/>
              <w:jc w:val="center"/>
              <w:rPr>
                <w:rFonts w:ascii="Times New Roman" w:hAnsi="Times New Roman" w:cs="Times New Roman"/>
                <w:b/>
                <w:sz w:val="20"/>
                <w:szCs w:val="20"/>
              </w:rPr>
            </w:pPr>
            <w:r w:rsidRPr="0075377E">
              <w:rPr>
                <w:rFonts w:ascii="Times New Roman" w:hAnsi="Times New Roman" w:cs="Times New Roman"/>
                <w:b/>
                <w:sz w:val="20"/>
                <w:szCs w:val="20"/>
              </w:rPr>
              <w:t>0,5</w:t>
            </w:r>
          </w:p>
        </w:tc>
        <w:tc>
          <w:tcPr>
            <w:tcW w:w="960" w:type="dxa"/>
            <w:tcBorders>
              <w:top w:val="nil"/>
              <w:left w:val="nil"/>
              <w:bottom w:val="single" w:sz="4" w:space="0" w:color="auto"/>
              <w:right w:val="single" w:sz="4" w:space="0" w:color="auto"/>
            </w:tcBorders>
            <w:shd w:val="clear" w:color="auto" w:fill="auto"/>
            <w:noWrap/>
          </w:tcPr>
          <w:p w14:paraId="5988F3D4" w14:textId="77777777" w:rsidR="003453D9" w:rsidRPr="0075377E" w:rsidRDefault="003453D9" w:rsidP="0075377E">
            <w:pPr>
              <w:spacing w:line="240" w:lineRule="auto"/>
              <w:jc w:val="center"/>
              <w:rPr>
                <w:rFonts w:ascii="Times New Roman" w:hAnsi="Times New Roman" w:cs="Times New Roman"/>
                <w:b/>
                <w:sz w:val="20"/>
                <w:szCs w:val="20"/>
              </w:rPr>
            </w:pPr>
            <w:r w:rsidRPr="0075377E">
              <w:rPr>
                <w:rFonts w:ascii="Times New Roman" w:hAnsi="Times New Roman" w:cs="Times New Roman"/>
                <w:b/>
                <w:sz w:val="20"/>
                <w:szCs w:val="20"/>
              </w:rPr>
              <w:t>0,5</w:t>
            </w:r>
          </w:p>
        </w:tc>
      </w:tr>
    </w:tbl>
    <w:p w14:paraId="4F37CF0F" w14:textId="77777777" w:rsidR="003453D9" w:rsidRPr="0075377E" w:rsidRDefault="003453D9" w:rsidP="0075377E">
      <w:pPr>
        <w:spacing w:after="0" w:line="240" w:lineRule="auto"/>
        <w:rPr>
          <w:rFonts w:ascii="Times New Roman" w:hAnsi="Times New Roman" w:cs="Times New Roman"/>
          <w:sz w:val="24"/>
          <w:u w:val="single"/>
        </w:rPr>
      </w:pPr>
    </w:p>
    <w:p w14:paraId="08E4287C" w14:textId="77777777" w:rsidR="00E70EE4" w:rsidRPr="0075377E" w:rsidRDefault="00E70EE4" w:rsidP="0075377E">
      <w:pPr>
        <w:spacing w:after="0" w:line="240" w:lineRule="auto"/>
        <w:rPr>
          <w:rFonts w:ascii="Times New Roman" w:hAnsi="Times New Roman" w:cs="Times New Roman"/>
          <w:bCs/>
          <w:sz w:val="24"/>
        </w:rPr>
      </w:pPr>
    </w:p>
    <w:p w14:paraId="5AFFC251" w14:textId="77777777" w:rsidR="0075377E" w:rsidRDefault="00C1290B" w:rsidP="0075377E">
      <w:pPr>
        <w:spacing w:after="0" w:line="240" w:lineRule="auto"/>
        <w:rPr>
          <w:rFonts w:ascii="Times New Roman" w:hAnsi="Times New Roman" w:cs="Times New Roman"/>
          <w:bCs/>
          <w:sz w:val="24"/>
        </w:rPr>
      </w:pPr>
      <w:r w:rsidRPr="0075377E">
        <w:rPr>
          <w:rFonts w:ascii="Times New Roman" w:hAnsi="Times New Roman" w:cs="Times New Roman"/>
          <w:bCs/>
          <w:sz w:val="24"/>
          <w:u w:val="single"/>
        </w:rPr>
        <w:t>Kontaktperson</w:t>
      </w:r>
      <w:r w:rsidR="0075377E" w:rsidRPr="0075377E">
        <w:rPr>
          <w:rFonts w:ascii="Times New Roman" w:hAnsi="Times New Roman" w:cs="Times New Roman"/>
          <w:bCs/>
          <w:sz w:val="24"/>
          <w:u w:val="single"/>
        </w:rPr>
        <w:t>er</w:t>
      </w:r>
      <w:r w:rsidRPr="0075377E">
        <w:rPr>
          <w:rFonts w:ascii="Times New Roman" w:hAnsi="Times New Roman" w:cs="Times New Roman"/>
          <w:bCs/>
          <w:sz w:val="24"/>
        </w:rPr>
        <w:t xml:space="preserve">: </w:t>
      </w:r>
    </w:p>
    <w:p w14:paraId="424E7094" w14:textId="06D68949" w:rsidR="00C1290B" w:rsidRPr="0075377E" w:rsidRDefault="00C1290B" w:rsidP="0075377E">
      <w:pPr>
        <w:spacing w:after="0" w:line="240" w:lineRule="auto"/>
        <w:rPr>
          <w:rFonts w:ascii="Times New Roman" w:hAnsi="Times New Roman" w:cs="Times New Roman"/>
          <w:bCs/>
          <w:sz w:val="24"/>
        </w:rPr>
      </w:pPr>
      <w:r w:rsidRPr="0075377E">
        <w:rPr>
          <w:rFonts w:ascii="Times New Roman" w:hAnsi="Times New Roman" w:cs="Times New Roman"/>
          <w:bCs/>
          <w:sz w:val="24"/>
        </w:rPr>
        <w:t>Katja Møglestue</w:t>
      </w:r>
      <w:r w:rsidR="0075377E">
        <w:rPr>
          <w:rFonts w:ascii="Times New Roman" w:hAnsi="Times New Roman" w:cs="Times New Roman"/>
          <w:bCs/>
          <w:sz w:val="24"/>
        </w:rPr>
        <w:t>: M</w:t>
      </w:r>
      <w:r w:rsidRPr="0075377E">
        <w:rPr>
          <w:rFonts w:ascii="Times New Roman" w:hAnsi="Times New Roman" w:cs="Times New Roman"/>
          <w:bCs/>
          <w:sz w:val="24"/>
        </w:rPr>
        <w:t xml:space="preserve">+47 91146867, Epost: </w:t>
      </w:r>
      <w:hyperlink r:id="rId16" w:history="1">
        <w:r w:rsidRPr="0075377E">
          <w:rPr>
            <w:rStyle w:val="Hyperlink"/>
            <w:rFonts w:ascii="Times New Roman" w:hAnsi="Times New Roman" w:cs="Times New Roman"/>
            <w:bCs/>
            <w:sz w:val="24"/>
          </w:rPr>
          <w:t>Katja.Moglestue@kantar.com</w:t>
        </w:r>
      </w:hyperlink>
    </w:p>
    <w:p w14:paraId="2CCAB17A" w14:textId="55AB030E" w:rsidR="0075377E" w:rsidRDefault="0075377E" w:rsidP="0075377E">
      <w:pPr>
        <w:spacing w:after="0" w:line="240" w:lineRule="auto"/>
        <w:rPr>
          <w:rFonts w:ascii="Times New Roman" w:hAnsi="Times New Roman" w:cs="Times New Roman"/>
          <w:bCs/>
          <w:sz w:val="24"/>
        </w:rPr>
      </w:pPr>
      <w:r>
        <w:rPr>
          <w:rFonts w:ascii="Times New Roman" w:hAnsi="Times New Roman" w:cs="Times New Roman"/>
          <w:bCs/>
          <w:sz w:val="24"/>
        </w:rPr>
        <w:t>Knut-Arne Futsæter: knut.arne.futsaeter@kantar.com</w:t>
      </w:r>
    </w:p>
    <w:p w14:paraId="452228CF" w14:textId="77777777" w:rsidR="0075377E" w:rsidRDefault="0075377E" w:rsidP="0075377E">
      <w:pPr>
        <w:spacing w:after="0" w:line="240" w:lineRule="auto"/>
        <w:rPr>
          <w:rFonts w:ascii="Times New Roman" w:hAnsi="Times New Roman" w:cs="Times New Roman"/>
          <w:bCs/>
          <w:sz w:val="24"/>
        </w:rPr>
      </w:pPr>
    </w:p>
    <w:p w14:paraId="2B0F409A" w14:textId="4A8453C8" w:rsidR="003453D9" w:rsidRDefault="00C1290B" w:rsidP="0075377E">
      <w:pPr>
        <w:spacing w:after="0" w:line="240" w:lineRule="auto"/>
        <w:rPr>
          <w:rFonts w:ascii="Times New Roman" w:hAnsi="Times New Roman" w:cs="Times New Roman"/>
          <w:bCs/>
          <w:sz w:val="24"/>
        </w:rPr>
      </w:pPr>
      <w:r w:rsidRPr="0075377E">
        <w:rPr>
          <w:rFonts w:ascii="Times New Roman" w:hAnsi="Times New Roman" w:cs="Times New Roman"/>
          <w:bCs/>
          <w:sz w:val="24"/>
        </w:rPr>
        <w:t>Me</w:t>
      </w:r>
      <w:r>
        <w:rPr>
          <w:rFonts w:ascii="Times New Roman" w:hAnsi="Times New Roman" w:cs="Times New Roman"/>
          <w:bCs/>
          <w:sz w:val="24"/>
        </w:rPr>
        <w:t xml:space="preserve">r informasjon </w:t>
      </w:r>
      <w:r w:rsidR="00CC510C">
        <w:rPr>
          <w:rFonts w:ascii="Times New Roman" w:hAnsi="Times New Roman" w:cs="Times New Roman"/>
          <w:bCs/>
          <w:sz w:val="24"/>
        </w:rPr>
        <w:t>finnes her</w:t>
      </w:r>
      <w:r>
        <w:rPr>
          <w:rFonts w:ascii="Times New Roman" w:hAnsi="Times New Roman" w:cs="Times New Roman"/>
          <w:bCs/>
          <w:sz w:val="24"/>
        </w:rPr>
        <w:t xml:space="preserve">: </w:t>
      </w:r>
      <w:hyperlink r:id="rId17" w:history="1">
        <w:r w:rsidRPr="00C1290B">
          <w:rPr>
            <w:rStyle w:val="Hyperlink"/>
            <w:rFonts w:ascii="Times New Roman" w:hAnsi="Times New Roman" w:cs="Times New Roman"/>
            <w:bCs/>
            <w:sz w:val="24"/>
          </w:rPr>
          <w:t xml:space="preserve">Forbruker &amp; Media </w:t>
        </w:r>
      </w:hyperlink>
      <w:r>
        <w:rPr>
          <w:rFonts w:ascii="Times New Roman" w:hAnsi="Times New Roman" w:cs="Times New Roman"/>
          <w:bCs/>
          <w:sz w:val="24"/>
        </w:rPr>
        <w:t xml:space="preserve"> og </w:t>
      </w:r>
      <w:hyperlink r:id="rId18" w:history="1">
        <w:r w:rsidRPr="00C1290B">
          <w:rPr>
            <w:rStyle w:val="Hyperlink"/>
            <w:rFonts w:ascii="Times New Roman" w:hAnsi="Times New Roman" w:cs="Times New Roman"/>
            <w:bCs/>
            <w:sz w:val="24"/>
          </w:rPr>
          <w:t>Kantar Online</w:t>
        </w:r>
      </w:hyperlink>
      <w:r>
        <w:rPr>
          <w:rFonts w:ascii="Times New Roman" w:hAnsi="Times New Roman" w:cs="Times New Roman"/>
          <w:bCs/>
          <w:sz w:val="24"/>
        </w:rPr>
        <w:t xml:space="preserve"> </w:t>
      </w:r>
    </w:p>
    <w:p w14:paraId="518EFD8A" w14:textId="1ED10D11" w:rsidR="0075377E" w:rsidRPr="00E70EE4" w:rsidRDefault="0075377E" w:rsidP="0075377E">
      <w:pPr>
        <w:spacing w:after="0" w:line="240" w:lineRule="auto"/>
        <w:rPr>
          <w:rFonts w:ascii="Times New Roman" w:hAnsi="Times New Roman" w:cs="Times New Roman"/>
          <w:bCs/>
          <w:sz w:val="24"/>
        </w:rPr>
      </w:pPr>
      <w:r>
        <w:rPr>
          <w:rFonts w:ascii="Times New Roman" w:hAnsi="Times New Roman" w:cs="Times New Roman"/>
          <w:bCs/>
          <w:sz w:val="24"/>
        </w:rPr>
        <w:t xml:space="preserve">Se også MBLs </w:t>
      </w:r>
      <w:hyperlink r:id="rId19" w:history="1">
        <w:r w:rsidRPr="0075377E">
          <w:rPr>
            <w:rStyle w:val="Hyperlink"/>
            <w:rFonts w:ascii="Times New Roman" w:hAnsi="Times New Roman" w:cs="Times New Roman"/>
            <w:bCs/>
            <w:sz w:val="24"/>
          </w:rPr>
          <w:t>nettsider</w:t>
        </w:r>
      </w:hyperlink>
      <w:r>
        <w:rPr>
          <w:rFonts w:ascii="Times New Roman" w:hAnsi="Times New Roman" w:cs="Times New Roman"/>
          <w:bCs/>
          <w:sz w:val="24"/>
        </w:rPr>
        <w:t>.</w:t>
      </w:r>
    </w:p>
    <w:sectPr w:rsidR="0075377E" w:rsidRPr="00E70EE4" w:rsidSect="008B6322">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FE7A7" w14:textId="77777777" w:rsidR="0061538C" w:rsidRDefault="0061538C" w:rsidP="00B664D9">
      <w:pPr>
        <w:spacing w:after="0" w:line="240" w:lineRule="auto"/>
      </w:pPr>
      <w:r>
        <w:separator/>
      </w:r>
    </w:p>
  </w:endnote>
  <w:endnote w:type="continuationSeparator" w:id="0">
    <w:p w14:paraId="2510A971" w14:textId="77777777" w:rsidR="0061538C" w:rsidRDefault="0061538C" w:rsidP="00B6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7512742"/>
      <w:docPartObj>
        <w:docPartGallery w:val="Page Numbers (Bottom of Page)"/>
        <w:docPartUnique/>
      </w:docPartObj>
    </w:sdtPr>
    <w:sdtEndPr/>
    <w:sdtContent>
      <w:p w14:paraId="5E3CB8FE" w14:textId="77777777" w:rsidR="00B25538" w:rsidRDefault="00B25538">
        <w:pPr>
          <w:pStyle w:val="Footer"/>
          <w:jc w:val="right"/>
        </w:pPr>
        <w:r>
          <w:fldChar w:fldCharType="begin"/>
        </w:r>
        <w:r>
          <w:instrText>PAGE   \* MERGEFORMAT</w:instrText>
        </w:r>
        <w:r>
          <w:fldChar w:fldCharType="separate"/>
        </w:r>
        <w:r w:rsidR="00C31242">
          <w:rPr>
            <w:noProof/>
          </w:rPr>
          <w:t>2</w:t>
        </w:r>
        <w:r>
          <w:fldChar w:fldCharType="end"/>
        </w:r>
      </w:p>
    </w:sdtContent>
  </w:sdt>
  <w:p w14:paraId="5A91BDD7" w14:textId="77777777" w:rsidR="00B25538" w:rsidRDefault="00B2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0A96A" w14:textId="77777777" w:rsidR="0061538C" w:rsidRDefault="0061538C" w:rsidP="00B664D9">
      <w:pPr>
        <w:spacing w:after="0" w:line="240" w:lineRule="auto"/>
      </w:pPr>
      <w:r>
        <w:separator/>
      </w:r>
    </w:p>
  </w:footnote>
  <w:footnote w:type="continuationSeparator" w:id="0">
    <w:p w14:paraId="7FF9A08D" w14:textId="77777777" w:rsidR="0061538C" w:rsidRDefault="0061538C" w:rsidP="00B664D9">
      <w:pPr>
        <w:spacing w:after="0" w:line="240" w:lineRule="auto"/>
      </w:pPr>
      <w:r>
        <w:continuationSeparator/>
      </w:r>
    </w:p>
  </w:footnote>
  <w:footnote w:id="1">
    <w:p w14:paraId="1895D29D" w14:textId="77777777" w:rsidR="00B664D9" w:rsidRPr="00234ED4" w:rsidRDefault="00B664D9">
      <w:pPr>
        <w:pStyle w:val="FootnoteText"/>
        <w:rPr>
          <w:rFonts w:ascii="Times New Roman" w:hAnsi="Times New Roman" w:cs="Times New Roman"/>
          <w:sz w:val="18"/>
        </w:rPr>
      </w:pPr>
      <w:r w:rsidRPr="00234ED4">
        <w:rPr>
          <w:rStyle w:val="FootnoteReference"/>
          <w:rFonts w:ascii="Times New Roman" w:hAnsi="Times New Roman" w:cs="Times New Roman"/>
          <w:sz w:val="18"/>
        </w:rPr>
        <w:footnoteRef/>
      </w:r>
      <w:r w:rsidRPr="00234ED4">
        <w:rPr>
          <w:rFonts w:ascii="Times New Roman" w:hAnsi="Times New Roman" w:cs="Times New Roman"/>
          <w:sz w:val="18"/>
        </w:rPr>
        <w:t xml:space="preserve"> Dette </w:t>
      </w:r>
      <w:r w:rsidRPr="00434043">
        <w:rPr>
          <w:rFonts w:ascii="Times New Roman" w:hAnsi="Times New Roman" w:cs="Times New Roman"/>
          <w:sz w:val="18"/>
        </w:rPr>
        <w:t xml:space="preserve">er </w:t>
      </w:r>
      <w:r w:rsidR="001C086E" w:rsidRPr="00434043">
        <w:rPr>
          <w:rFonts w:ascii="Times New Roman" w:hAnsi="Times New Roman" w:cs="Times New Roman"/>
          <w:sz w:val="18"/>
        </w:rPr>
        <w:t>det</w:t>
      </w:r>
      <w:r w:rsidRPr="00434043">
        <w:rPr>
          <w:rFonts w:ascii="Times New Roman" w:hAnsi="Times New Roman" w:cs="Times New Roman"/>
          <w:sz w:val="18"/>
        </w:rPr>
        <w:t xml:space="preserve"> mest </w:t>
      </w:r>
      <w:r w:rsidRPr="00234ED4">
        <w:rPr>
          <w:rFonts w:ascii="Times New Roman" w:hAnsi="Times New Roman" w:cs="Times New Roman"/>
          <w:sz w:val="18"/>
        </w:rPr>
        <w:t>benyttede signifikansnivået, som gir et godt bilde på</w:t>
      </w:r>
      <w:r w:rsidR="00E77892" w:rsidRPr="00234ED4">
        <w:rPr>
          <w:rFonts w:ascii="Times New Roman" w:hAnsi="Times New Roman" w:cs="Times New Roman"/>
          <w:sz w:val="18"/>
        </w:rPr>
        <w:t xml:space="preserve"> sikkerheten i det rapporterte tallet</w:t>
      </w:r>
      <w:r w:rsidR="0044360F">
        <w:rPr>
          <w:rFonts w:ascii="Times New Roman" w:hAnsi="Times New Roman" w:cs="Times New Roman"/>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44C13A"/>
    <w:lvl w:ilvl="0">
      <w:numFmt w:val="bullet"/>
      <w:lvlText w:val="*"/>
      <w:lvlJc w:val="left"/>
    </w:lvl>
  </w:abstractNum>
  <w:abstractNum w:abstractNumId="1" w15:restartNumberingAfterBreak="0">
    <w:nsid w:val="43EE38A0"/>
    <w:multiLevelType w:val="hybridMultilevel"/>
    <w:tmpl w:val="3182BA6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
  </w:num>
  <w:num w:numId="2">
    <w:abstractNumId w:val="0"/>
    <w:lvlOverride w:ilvl="0">
      <w:lvl w:ilvl="0">
        <w:numFmt w:val="bullet"/>
        <w:lvlText w:val=""/>
        <w:legacy w:legacy="1" w:legacySpace="0" w:legacyIndent="0"/>
        <w:lvlJc w:val="left"/>
        <w:rPr>
          <w:rFonts w:ascii="Wingdings" w:hAnsi="Wingdings"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E04"/>
    <w:rsid w:val="000006E7"/>
    <w:rsid w:val="00001AF2"/>
    <w:rsid w:val="00005D8A"/>
    <w:rsid w:val="0001574E"/>
    <w:rsid w:val="0002339A"/>
    <w:rsid w:val="00030D3A"/>
    <w:rsid w:val="000350B2"/>
    <w:rsid w:val="000437A8"/>
    <w:rsid w:val="0004463D"/>
    <w:rsid w:val="000639E3"/>
    <w:rsid w:val="000655F3"/>
    <w:rsid w:val="000770E3"/>
    <w:rsid w:val="00090F58"/>
    <w:rsid w:val="0009204F"/>
    <w:rsid w:val="00095C4C"/>
    <w:rsid w:val="000A7AAF"/>
    <w:rsid w:val="000B150F"/>
    <w:rsid w:val="000B5CE5"/>
    <w:rsid w:val="000B69C3"/>
    <w:rsid w:val="000B6C32"/>
    <w:rsid w:val="000C4AA0"/>
    <w:rsid w:val="000C527F"/>
    <w:rsid w:val="000D3D03"/>
    <w:rsid w:val="000D7B06"/>
    <w:rsid w:val="000E67ED"/>
    <w:rsid w:val="000F3A10"/>
    <w:rsid w:val="001027C6"/>
    <w:rsid w:val="0011499B"/>
    <w:rsid w:val="00120615"/>
    <w:rsid w:val="00123D9D"/>
    <w:rsid w:val="00125448"/>
    <w:rsid w:val="00144FE0"/>
    <w:rsid w:val="00145083"/>
    <w:rsid w:val="00154C96"/>
    <w:rsid w:val="0017054E"/>
    <w:rsid w:val="00185BF0"/>
    <w:rsid w:val="001A06E6"/>
    <w:rsid w:val="001B2981"/>
    <w:rsid w:val="001B4A63"/>
    <w:rsid w:val="001C086E"/>
    <w:rsid w:val="001D23E5"/>
    <w:rsid w:val="001D2C85"/>
    <w:rsid w:val="001D6A43"/>
    <w:rsid w:val="001F1D15"/>
    <w:rsid w:val="00200F59"/>
    <w:rsid w:val="00201087"/>
    <w:rsid w:val="002027B0"/>
    <w:rsid w:val="002055F4"/>
    <w:rsid w:val="0021283E"/>
    <w:rsid w:val="002169F8"/>
    <w:rsid w:val="00234ED4"/>
    <w:rsid w:val="0024073A"/>
    <w:rsid w:val="0024404D"/>
    <w:rsid w:val="00257C91"/>
    <w:rsid w:val="00296EAC"/>
    <w:rsid w:val="002A0B53"/>
    <w:rsid w:val="002A17C4"/>
    <w:rsid w:val="002B1818"/>
    <w:rsid w:val="002C40EB"/>
    <w:rsid w:val="002D57CF"/>
    <w:rsid w:val="002F59D9"/>
    <w:rsid w:val="00310F9D"/>
    <w:rsid w:val="0032263A"/>
    <w:rsid w:val="00341436"/>
    <w:rsid w:val="0034355D"/>
    <w:rsid w:val="00343E4D"/>
    <w:rsid w:val="003453D9"/>
    <w:rsid w:val="0036069B"/>
    <w:rsid w:val="00364ECA"/>
    <w:rsid w:val="00392BB7"/>
    <w:rsid w:val="003A10B0"/>
    <w:rsid w:val="003A6742"/>
    <w:rsid w:val="003A6E7D"/>
    <w:rsid w:val="003B4171"/>
    <w:rsid w:val="003D1B67"/>
    <w:rsid w:val="003D64D5"/>
    <w:rsid w:val="003E6E04"/>
    <w:rsid w:val="003F1B0F"/>
    <w:rsid w:val="003F78C3"/>
    <w:rsid w:val="00400AAC"/>
    <w:rsid w:val="004024B8"/>
    <w:rsid w:val="004235D9"/>
    <w:rsid w:val="00434043"/>
    <w:rsid w:val="00442DA8"/>
    <w:rsid w:val="0044360F"/>
    <w:rsid w:val="00443969"/>
    <w:rsid w:val="00450438"/>
    <w:rsid w:val="00451EC3"/>
    <w:rsid w:val="004529B6"/>
    <w:rsid w:val="00452D67"/>
    <w:rsid w:val="00455DAF"/>
    <w:rsid w:val="0046582D"/>
    <w:rsid w:val="0046689B"/>
    <w:rsid w:val="00485382"/>
    <w:rsid w:val="004867B9"/>
    <w:rsid w:val="00487846"/>
    <w:rsid w:val="00490D9B"/>
    <w:rsid w:val="0049210D"/>
    <w:rsid w:val="004A06FA"/>
    <w:rsid w:val="004A35CA"/>
    <w:rsid w:val="004B2791"/>
    <w:rsid w:val="004D6F4A"/>
    <w:rsid w:val="004E4A9C"/>
    <w:rsid w:val="004E6F32"/>
    <w:rsid w:val="004F1A19"/>
    <w:rsid w:val="004F7A5E"/>
    <w:rsid w:val="00502867"/>
    <w:rsid w:val="00503A45"/>
    <w:rsid w:val="005137A5"/>
    <w:rsid w:val="00516A3A"/>
    <w:rsid w:val="00521047"/>
    <w:rsid w:val="0052720D"/>
    <w:rsid w:val="00530B9D"/>
    <w:rsid w:val="00546E21"/>
    <w:rsid w:val="00550881"/>
    <w:rsid w:val="00571735"/>
    <w:rsid w:val="0058528C"/>
    <w:rsid w:val="00586429"/>
    <w:rsid w:val="00594683"/>
    <w:rsid w:val="005A4606"/>
    <w:rsid w:val="005B1562"/>
    <w:rsid w:val="005B76E8"/>
    <w:rsid w:val="005C52C1"/>
    <w:rsid w:val="005C6592"/>
    <w:rsid w:val="005C6623"/>
    <w:rsid w:val="005C768E"/>
    <w:rsid w:val="005E2547"/>
    <w:rsid w:val="005E27A2"/>
    <w:rsid w:val="005E4049"/>
    <w:rsid w:val="005E663C"/>
    <w:rsid w:val="00612468"/>
    <w:rsid w:val="0061275B"/>
    <w:rsid w:val="0061538C"/>
    <w:rsid w:val="00620BAF"/>
    <w:rsid w:val="00624232"/>
    <w:rsid w:val="006301A2"/>
    <w:rsid w:val="0063247A"/>
    <w:rsid w:val="00636D65"/>
    <w:rsid w:val="00643641"/>
    <w:rsid w:val="00643FD6"/>
    <w:rsid w:val="00650E47"/>
    <w:rsid w:val="00653C97"/>
    <w:rsid w:val="0065767E"/>
    <w:rsid w:val="00661B75"/>
    <w:rsid w:val="006774C5"/>
    <w:rsid w:val="00680436"/>
    <w:rsid w:val="006805D8"/>
    <w:rsid w:val="006816AA"/>
    <w:rsid w:val="00690652"/>
    <w:rsid w:val="006935F2"/>
    <w:rsid w:val="006976E4"/>
    <w:rsid w:val="006B2353"/>
    <w:rsid w:val="006B3E65"/>
    <w:rsid w:val="006D0102"/>
    <w:rsid w:val="006E5FAE"/>
    <w:rsid w:val="006E6F0C"/>
    <w:rsid w:val="006F23AE"/>
    <w:rsid w:val="00717750"/>
    <w:rsid w:val="00725393"/>
    <w:rsid w:val="007303F0"/>
    <w:rsid w:val="007318F0"/>
    <w:rsid w:val="00731958"/>
    <w:rsid w:val="00750EC0"/>
    <w:rsid w:val="0075377E"/>
    <w:rsid w:val="00774169"/>
    <w:rsid w:val="007758D5"/>
    <w:rsid w:val="00780887"/>
    <w:rsid w:val="00783527"/>
    <w:rsid w:val="007A6CD6"/>
    <w:rsid w:val="007B03AE"/>
    <w:rsid w:val="007C0C67"/>
    <w:rsid w:val="007D4B98"/>
    <w:rsid w:val="007D5D94"/>
    <w:rsid w:val="007F1CA8"/>
    <w:rsid w:val="00823AC9"/>
    <w:rsid w:val="008574DC"/>
    <w:rsid w:val="008635B7"/>
    <w:rsid w:val="00876C67"/>
    <w:rsid w:val="00885C08"/>
    <w:rsid w:val="008B0DB1"/>
    <w:rsid w:val="008B2287"/>
    <w:rsid w:val="008B4F9C"/>
    <w:rsid w:val="008B6322"/>
    <w:rsid w:val="008C204C"/>
    <w:rsid w:val="008C6B8A"/>
    <w:rsid w:val="00911171"/>
    <w:rsid w:val="0091249F"/>
    <w:rsid w:val="00912EFC"/>
    <w:rsid w:val="009340F4"/>
    <w:rsid w:val="00940D61"/>
    <w:rsid w:val="009516D4"/>
    <w:rsid w:val="009557B5"/>
    <w:rsid w:val="00956C51"/>
    <w:rsid w:val="00957282"/>
    <w:rsid w:val="009639AB"/>
    <w:rsid w:val="0097080B"/>
    <w:rsid w:val="009727BB"/>
    <w:rsid w:val="00974EE0"/>
    <w:rsid w:val="009A1CE4"/>
    <w:rsid w:val="009A1E0D"/>
    <w:rsid w:val="009A556B"/>
    <w:rsid w:val="009B5844"/>
    <w:rsid w:val="009C75DC"/>
    <w:rsid w:val="009D0A41"/>
    <w:rsid w:val="009E0947"/>
    <w:rsid w:val="009F064F"/>
    <w:rsid w:val="009F092E"/>
    <w:rsid w:val="009F09E6"/>
    <w:rsid w:val="009F27C3"/>
    <w:rsid w:val="00A152D2"/>
    <w:rsid w:val="00A374F4"/>
    <w:rsid w:val="00A522A0"/>
    <w:rsid w:val="00A55C2B"/>
    <w:rsid w:val="00A60F31"/>
    <w:rsid w:val="00A64A5B"/>
    <w:rsid w:val="00A70A9D"/>
    <w:rsid w:val="00A83A1B"/>
    <w:rsid w:val="00A8639A"/>
    <w:rsid w:val="00A9597B"/>
    <w:rsid w:val="00AB171C"/>
    <w:rsid w:val="00AC37C9"/>
    <w:rsid w:val="00AC5782"/>
    <w:rsid w:val="00AD1A99"/>
    <w:rsid w:val="00AD6D76"/>
    <w:rsid w:val="00AD6F2B"/>
    <w:rsid w:val="00AE4624"/>
    <w:rsid w:val="00AE57FD"/>
    <w:rsid w:val="00AF141E"/>
    <w:rsid w:val="00AF6561"/>
    <w:rsid w:val="00B16ACC"/>
    <w:rsid w:val="00B207CB"/>
    <w:rsid w:val="00B25538"/>
    <w:rsid w:val="00B2730C"/>
    <w:rsid w:val="00B356EB"/>
    <w:rsid w:val="00B37820"/>
    <w:rsid w:val="00B408DC"/>
    <w:rsid w:val="00B50B19"/>
    <w:rsid w:val="00B664D9"/>
    <w:rsid w:val="00B801F2"/>
    <w:rsid w:val="00B85F73"/>
    <w:rsid w:val="00BB06FC"/>
    <w:rsid w:val="00BB62B9"/>
    <w:rsid w:val="00BC3D47"/>
    <w:rsid w:val="00BD3C7A"/>
    <w:rsid w:val="00BE1675"/>
    <w:rsid w:val="00BE37B4"/>
    <w:rsid w:val="00C037FC"/>
    <w:rsid w:val="00C06867"/>
    <w:rsid w:val="00C072CB"/>
    <w:rsid w:val="00C1186B"/>
    <w:rsid w:val="00C1290B"/>
    <w:rsid w:val="00C31242"/>
    <w:rsid w:val="00C40E79"/>
    <w:rsid w:val="00C5067F"/>
    <w:rsid w:val="00C75C70"/>
    <w:rsid w:val="00C77A72"/>
    <w:rsid w:val="00C80655"/>
    <w:rsid w:val="00C83940"/>
    <w:rsid w:val="00C84B32"/>
    <w:rsid w:val="00CA0FB8"/>
    <w:rsid w:val="00CC510C"/>
    <w:rsid w:val="00CD537E"/>
    <w:rsid w:val="00CD6135"/>
    <w:rsid w:val="00CD6EC0"/>
    <w:rsid w:val="00CF1F75"/>
    <w:rsid w:val="00CF35D3"/>
    <w:rsid w:val="00D00A2E"/>
    <w:rsid w:val="00D15DB3"/>
    <w:rsid w:val="00D1779E"/>
    <w:rsid w:val="00D30671"/>
    <w:rsid w:val="00D349B2"/>
    <w:rsid w:val="00D45228"/>
    <w:rsid w:val="00D476A2"/>
    <w:rsid w:val="00D554E9"/>
    <w:rsid w:val="00D75ACF"/>
    <w:rsid w:val="00D813D6"/>
    <w:rsid w:val="00D815D4"/>
    <w:rsid w:val="00D81D25"/>
    <w:rsid w:val="00D87F52"/>
    <w:rsid w:val="00D964E9"/>
    <w:rsid w:val="00DA4042"/>
    <w:rsid w:val="00DB3071"/>
    <w:rsid w:val="00DB5005"/>
    <w:rsid w:val="00DE2655"/>
    <w:rsid w:val="00DF3367"/>
    <w:rsid w:val="00E02D58"/>
    <w:rsid w:val="00E0357B"/>
    <w:rsid w:val="00E04558"/>
    <w:rsid w:val="00E067C9"/>
    <w:rsid w:val="00E12AC1"/>
    <w:rsid w:val="00E25CBC"/>
    <w:rsid w:val="00E371F8"/>
    <w:rsid w:val="00E41409"/>
    <w:rsid w:val="00E4265F"/>
    <w:rsid w:val="00E43FBE"/>
    <w:rsid w:val="00E452EB"/>
    <w:rsid w:val="00E5059C"/>
    <w:rsid w:val="00E52CF6"/>
    <w:rsid w:val="00E6572B"/>
    <w:rsid w:val="00E702AE"/>
    <w:rsid w:val="00E70EE4"/>
    <w:rsid w:val="00E75AEB"/>
    <w:rsid w:val="00E77892"/>
    <w:rsid w:val="00E868D6"/>
    <w:rsid w:val="00EB0459"/>
    <w:rsid w:val="00EB64C3"/>
    <w:rsid w:val="00EC0388"/>
    <w:rsid w:val="00EC176A"/>
    <w:rsid w:val="00EE22F3"/>
    <w:rsid w:val="00EE3815"/>
    <w:rsid w:val="00F00178"/>
    <w:rsid w:val="00F07F8B"/>
    <w:rsid w:val="00F24F45"/>
    <w:rsid w:val="00F405CE"/>
    <w:rsid w:val="00F4191F"/>
    <w:rsid w:val="00F41BA3"/>
    <w:rsid w:val="00F42A11"/>
    <w:rsid w:val="00F50559"/>
    <w:rsid w:val="00F54BB1"/>
    <w:rsid w:val="00F73FD0"/>
    <w:rsid w:val="00F822EE"/>
    <w:rsid w:val="00F90358"/>
    <w:rsid w:val="00F95BD2"/>
    <w:rsid w:val="00FB458D"/>
    <w:rsid w:val="00FC0D01"/>
    <w:rsid w:val="00FC17E9"/>
    <w:rsid w:val="00FE3919"/>
    <w:rsid w:val="00FE64B3"/>
    <w:rsid w:val="00FF1714"/>
    <w:rsid w:val="00FF2857"/>
    <w:rsid w:val="00FF3E09"/>
    <w:rsid w:val="00FF3F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3B89"/>
  <w15:docId w15:val="{AC7C9F4A-23D7-459B-9F97-75D41AC0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45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664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D9"/>
    <w:rPr>
      <w:sz w:val="20"/>
      <w:szCs w:val="20"/>
    </w:rPr>
  </w:style>
  <w:style w:type="character" w:styleId="FootnoteReference">
    <w:name w:val="footnote reference"/>
    <w:basedOn w:val="DefaultParagraphFont"/>
    <w:uiPriority w:val="99"/>
    <w:semiHidden/>
    <w:unhideWhenUsed/>
    <w:rsid w:val="00B664D9"/>
    <w:rPr>
      <w:vertAlign w:val="superscript"/>
    </w:rPr>
  </w:style>
  <w:style w:type="character" w:styleId="Hyperlink">
    <w:name w:val="Hyperlink"/>
    <w:basedOn w:val="DefaultParagraphFont"/>
    <w:uiPriority w:val="99"/>
    <w:unhideWhenUsed/>
    <w:rsid w:val="00FF3E09"/>
    <w:rPr>
      <w:color w:val="0000FF" w:themeColor="hyperlink"/>
      <w:u w:val="single"/>
    </w:rPr>
  </w:style>
  <w:style w:type="paragraph" w:styleId="BalloonText">
    <w:name w:val="Balloon Text"/>
    <w:basedOn w:val="Normal"/>
    <w:link w:val="BalloonTextChar"/>
    <w:uiPriority w:val="99"/>
    <w:semiHidden/>
    <w:unhideWhenUsed/>
    <w:rsid w:val="00BB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6FC"/>
    <w:rPr>
      <w:rFonts w:ascii="Tahoma" w:hAnsi="Tahoma" w:cs="Tahoma"/>
      <w:sz w:val="16"/>
      <w:szCs w:val="16"/>
    </w:rPr>
  </w:style>
  <w:style w:type="character" w:styleId="FollowedHyperlink">
    <w:name w:val="FollowedHyperlink"/>
    <w:basedOn w:val="DefaultParagraphFont"/>
    <w:uiPriority w:val="99"/>
    <w:semiHidden/>
    <w:unhideWhenUsed/>
    <w:rsid w:val="005E2547"/>
    <w:rPr>
      <w:color w:val="800080" w:themeColor="followedHyperlink"/>
      <w:u w:val="single"/>
    </w:rPr>
  </w:style>
  <w:style w:type="paragraph" w:styleId="ListParagraph">
    <w:name w:val="List Paragraph"/>
    <w:basedOn w:val="Normal"/>
    <w:uiPriority w:val="34"/>
    <w:qFormat/>
    <w:rsid w:val="00234ED4"/>
    <w:pPr>
      <w:ind w:left="720"/>
      <w:contextualSpacing/>
    </w:pPr>
  </w:style>
  <w:style w:type="paragraph" w:styleId="Header">
    <w:name w:val="header"/>
    <w:basedOn w:val="Normal"/>
    <w:link w:val="HeaderChar"/>
    <w:uiPriority w:val="99"/>
    <w:unhideWhenUsed/>
    <w:rsid w:val="00B255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538"/>
  </w:style>
  <w:style w:type="paragraph" w:styleId="Footer">
    <w:name w:val="footer"/>
    <w:basedOn w:val="Normal"/>
    <w:link w:val="FooterChar"/>
    <w:uiPriority w:val="99"/>
    <w:unhideWhenUsed/>
    <w:rsid w:val="00B255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5538"/>
  </w:style>
  <w:style w:type="character" w:styleId="UnresolvedMention">
    <w:name w:val="Unresolved Mention"/>
    <w:basedOn w:val="DefaultParagraphFont"/>
    <w:uiPriority w:val="99"/>
    <w:semiHidden/>
    <w:unhideWhenUsed/>
    <w:rsid w:val="00C12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tar.no/medier/" TargetMode="External"/><Relationship Id="rId13" Type="http://schemas.openxmlformats.org/officeDocument/2006/relationships/hyperlink" Target="https://kantar.no/metoder-og-verktoy/Kantar_Online/" TargetMode="External"/><Relationship Id="rId18" Type="http://schemas.openxmlformats.org/officeDocument/2006/relationships/hyperlink" Target="https://kantar.no/metoder-og-verktoy/Kantar_On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ntar.no/medier/" TargetMode="External"/><Relationship Id="rId17" Type="http://schemas.openxmlformats.org/officeDocument/2006/relationships/hyperlink" Target="https://kantar.no/medier/forbruker_media/" TargetMode="External"/><Relationship Id="rId2" Type="http://schemas.openxmlformats.org/officeDocument/2006/relationships/numbering" Target="numbering.xml"/><Relationship Id="rId16" Type="http://schemas.openxmlformats.org/officeDocument/2006/relationships/hyperlink" Target="mailto:Katja.Moglestue@kanta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ar.no/medier/forbruker_media/" TargetMode="External"/><Relationship Id="rId5" Type="http://schemas.openxmlformats.org/officeDocument/2006/relationships/webSettings" Target="webSettings.xml"/><Relationship Id="rId15" Type="http://schemas.openxmlformats.org/officeDocument/2006/relationships/hyperlink" Target="https://medietall.no/?liste=persontall&amp;r=PERSONTALL&amp;s_d=PAPIRAVIS&amp;p=2008&amp;gs=" TargetMode="External"/><Relationship Id="rId10" Type="http://schemas.openxmlformats.org/officeDocument/2006/relationships/hyperlink" Target="http://www.tns-gallup.no/medier/documents-in-english" TargetMode="External"/><Relationship Id="rId19" Type="http://schemas.openxmlformats.org/officeDocument/2006/relationships/hyperlink" Target="https://medietall.no/?liste=qa" TargetMode="External"/><Relationship Id="rId4" Type="http://schemas.openxmlformats.org/officeDocument/2006/relationships/settings" Target="settings.xml"/><Relationship Id="rId9" Type="http://schemas.openxmlformats.org/officeDocument/2006/relationships/hyperlink" Target="https://kantar.no/medier/forbruker_media/" TargetMode="External"/><Relationship Id="rId14" Type="http://schemas.openxmlformats.org/officeDocument/2006/relationships/hyperlink" Target="http://www.tns-gallup.no/medier/avis"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B70A-0FE1-4469-98D1-C3329C62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1478</Words>
  <Characters>7836</Characters>
  <Application>Microsoft Office Word</Application>
  <DocSecurity>0</DocSecurity>
  <Lines>65</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TNS Gallup</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Futsaeter, Knut (TSOSO)</dc:creator>
  <cp:lastModifiedBy>Futsaeter, Knut (TSOSO)</cp:lastModifiedBy>
  <cp:revision>14</cp:revision>
  <dcterms:created xsi:type="dcterms:W3CDTF">2021-01-18T08:45:00Z</dcterms:created>
  <dcterms:modified xsi:type="dcterms:W3CDTF">2021-01-18T16:11:00Z</dcterms:modified>
</cp:coreProperties>
</file>